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3885" w14:textId="09d3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25 октября 2019 года № 855 "Об утверждении норм снабжения мебелью и казарменным инвентарем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февраля 2024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25 октября 2019 года № 855 "Об утверждении норм снабжения мебелью и казарменным инвентарем Вооруженных Сил Республики Казахстан" (зарегистрирован в Реестре государственной регистрации нормативных правовых актов под № 19533)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 и казарменным инвентарем Вооруженных Сил Республики Казахстан,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82, параграф 11, главы 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126, параграф 25, главы 2,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61, параграф 5, главы 4,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параграф 7, главы 5,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параграф 5, главы 6,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