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e3a7" w14:textId="ce5e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октября 2024 года № 1218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 военных учебных заведений Министерства обороны Республики Казахстан, предоставляемые на платной основе, утвержденных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74 и 75 исключить.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