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8c5f4" w14:textId="3c8c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обороны Республики Казахстан от 10 февраля 2015 года № 72 "Об утверждении Правил государственной регистрации механических транспортных средств и прицепов к ним Вооруженных Сил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24 декабря 2024 года № 1489.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04.04.2025.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10 февраля 2015 года № 72 "Об утверждении Правил государственной регистрации механических транспортных средств и прицепов к ним Вооруженных Сил Республики Казахстан" (зарегистрирован в Реестре государственной регистрации нормативных правовых актов за № 10432)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механических транспортных средств и прицепов к ним Вооруженных Сил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механическое транспортное средство – самоходное дорожное транспортное средство, приводимое в движение двигателем, за исключением электрических самокатов, малых электрических транспортных средств и рельсовых транспортных средств. Понятие распространяется также на тракторы и самоходные машины при их участии в дорожном движении;".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полиции Вооруженных Сил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на казахском и русском языках в течение пяти рабочих дней со дня его подписания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размещения в Эталонном контрольном банке нормативных правовых актов Республики Казахстан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Министерстве юстиции Республики Казахстан 12 июля 2023 года № 33059);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направление сведений в Юридический департамент Министерства обороны Республики Казахстан об исполнении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в течение десяти календарных дней со дня его первого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Главного управления военной полиции Вооруженных Сил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4 апреля 2025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генерал-полковник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