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3791" w14:textId="2c53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2023 года № 8С-7-2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апреля 2024 года № 8С-10-2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2024-2026 годы" от 13 декабря 2023 года № 8С-7-2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2024-2026 годы согласно приложениям 1, 2 и 3 к настоящему решению соответственно, в том числе на 2024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586 282 168,1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76 739 919,7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10 053 826,8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499 488 421,6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588 729 883,7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1 129 173,4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13 053 016,0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11 923 842,6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-3 576 889,0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3 576 889,0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апреля 2024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А.Шугурмакова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апреля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586 282 168,1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76 739 919,7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499 488 421,6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455 344 821,0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455 344 821,0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588 729 883,7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14 116 450,1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12 669 795,2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273 784 033,9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235 356 362,6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21 257 306,8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111 411 995,6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38 786 066,9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29 092 534,2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20 442 521,1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16 140 679,6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58 750 968,9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56 750 968,9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8 008 174,8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47 118 484,3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19 629 281,1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56 934 857,6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49 276 486,7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распространению и внедрению инновационного опыта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19 269 952,2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27 975 627,1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13 356 582,6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-3 576 889,0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109 667 605,0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19 772 118,0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организаций дошкольного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деятельности центров трудовой мобильности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средств (изделий) и атрибутов для проведения идентификации сельскохозяйственных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населҰнных пунктов, прилегающих к городу Астане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80 848 019,0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социального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среднего образования в рамках пилотного национального проекта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5 804 234,0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33 809 630,0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населҰнных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инвестиционные проекты в агропромышленном комплексе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предпринимательской инициативе молодҰжи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63 258 901,3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36 803 765,0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санитарно-гигиенических узлов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государственных органов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2 669 042,6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1 323 055,2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сфере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8 008 174,8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4 349 303,5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3 261 040,1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20 213 160,1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16 613 491,1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26 455 136,3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 и обороны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13 308 854,3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3 277 289,2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