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9fe5" w14:textId="e889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2024-2026 годы" от 22 декабря 2023 года № 8С 10/2 (зарегистрировано в Реестре государственной регистрации нормативных правовых актов № 191321)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10 253 747,8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2 405 810,8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78 778,9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30 641,8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7 738 516,3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11 647 094,3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-7 701,4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-1 385 645,1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1 385 645,1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1 291 688,0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383 861,4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477 818,5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2024 год предусмотрены целевые трансферты из республиканского бюджета, согласно приложению 4. Распределение указанных сумм целевых трансфертов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2024 год предусмотрены целевые трансферты и бюджетные кредиты из областного бюджета, согласно приложению 5. Распределение указанных сумм целевых трансфертов и бюджетных кредитов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2 405 810,8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7 738 516,3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11 647 094,3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293 249,2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576 243,2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4 398 231,8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1 480 983,1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1 966 941,9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191 230,3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1 581 106,0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733 290,9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650 845,9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65 638,6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555 295,1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Родионовка и Калиновка,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тепловых сетей в городе Атбасар, с учетом подключения пяти стоквартирных жилых домов,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2 816 464,0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 (подгузники)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 детям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1 417 421,9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канализационных очистных сооружений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 1 города Атбасар (привязка) (позиция 15)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обустройство). Корректировка сметной документации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1 120 495,9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предприятия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общежития по улице Майкутова 47 города Атбасар Атбасаркого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СТО "АВТОДОМ" до дома № 34 по улице Линейная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