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148f" w14:textId="3ee1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3327073,7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- 1410860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1874873,7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3370416,1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78460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- 85405,4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2025 год предусмотрены бюджетные субвенции, передаваемые из областного бюджета в бюджет района, в сумме 346487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2025 год предусмотрены бюджетные изъятия из бюджетов сельских округов в сумме 84682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Астраханский сельский округ 63748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Жалтырский сельский округ 20934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предусмотрены объемы субвенций, передаваемых из районного бюджета бюджетам сельских округов и бюджету села Каменка, в сумме 168976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сельскому округу 22080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сельскому округу 27590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20092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18010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сельскому округу 7699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сельскому округу 20199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5744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сельскому округу 16872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сельскому округу 10476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20214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основного долга по бюджетным кредитам, выделенным для реализации мер социальной поддержки специалистов в сумме 36577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25000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116821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Лозовое,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(2 очередь),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уличного освещения по улице Победы и Ибрая Алтынсарина в селе Астраханка,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в селе Первомайка,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на санаторно-курортное лечение пенсионеров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Жамбыл, Астраханского района, Акмолиснкой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Камышенка,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Жарсуат ГКП на ПВХ "Комхоз" при акимате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(2 очередь),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теплоэнергитеческой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объекту здравоохранения в селе Старый Колутон,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сооружением в селе Новочеркасское,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