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106e" w14:textId="9fb1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2024 года № 8С-25/1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4278649,0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1648204,0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4278649,0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7424,0 тысячи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бюджетные изъятия в областной бюджет в сумме 399182,0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бюджетные изъятия из бюджета города Макинск в сумме 53872,0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объемы субвенций, передаваемых из районного бюджета бюджетам сельских округов в сумме 288264,0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18071,0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27401,0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22996,0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27284,0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25578,0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22547,0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20844,0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31603,0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21059,0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38353,0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32528,0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35000,0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предусмотрено погашение бюджетных кредитов в областной бюджет в сумме 8304,0 тысячи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