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31cb" w14:textId="3be3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2023 года № 8С13-2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11 марта 2024 года № 8С18-2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2024-2026 годы" от 22 декабря 2023 года № 8С13-2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1 320 616,0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337 884,0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1 341 894,8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-26 733,8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26 733,8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16 551,0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11 096,05тысяч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21 279,3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2024 год предусмотрены суммы погашения основного долга по бюджетным кредитам, выделенных из республиканского бюджета для реализации мер социальной поддержки специалистов в сумме 11 096,0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2024 год в сумме 7 000,0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