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6113" w14:textId="36b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2024 года № 8С25-2.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1 883 444,0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1 360 433,0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1 884 851,7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-35 538,2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35 538,2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предусмотрена из областного бюджета субвенция на 2025 год в сумме 710 276,0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 и сельских округов, в сумме 137 362,0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бюджетам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суммы погашения основного долга по бюджетным кредитам, выделенных из республиканского бюджета для реализации мер социальной поддержки специалистов в сумме 12 191,0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2 000,0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Егиндыкольского районного маслихата Акмолинской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8С28-4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