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b8f0" w14:textId="df4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города Есиль, поселка Красногорский, сел и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2024 года № 8С-31/2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Бузулукского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Двуреченского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Жаныспайского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Зареченского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Знаменка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Интернационального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тысячи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Красивинского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Красногорск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Московское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Орловка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Свободненского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Юбилейного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тысячи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бюджетах поселка Красногорский, сел и сельских округов на 2025 год предусмотрены объемы субвенций, передаваемых из районного бюджета в сумме 265170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28276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13575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14692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16378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сельскому округу – 14070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13848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13513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34950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20849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20119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17158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23296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15066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 Есиль, поселка Красногорский, сел и сельских округов на 2025 год предусмотрены трансферты из районного бюджета в сумме 34648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Есиль – 19648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12000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15000 тысяч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бюджетах города Есиль, поселка Красногорский, сел и сельских округов на 2025 год предусмотрены трансферты из областного бюджета в сумме 60000 тысяч тенге городу Есиль.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2027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8С-31/2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2027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