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c19" w14:textId="fbe4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26 ноября 2024 года № А-11/386.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Жаркаинского района" создать рабочую группу по установлению за счет средств местного бюджета стимулирующих надбавок к должностным окладам работников организаций, финансируемых из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Жаркаинского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ноября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ХамитовЖ.К.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Организаций), финансируемых из местного бюджета (далее – Порядок)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районной бюджетной комиссии дополнительную потребность по стимулирующим надбавкам.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за счет средств местного бюджета стимулирующих надбавок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за счет средств местного бюджета стимулирующих надбавок к должностному окладу может производиться на основании представления руководителя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выплате работникам стимулирующих надбавок являются условия, указанные в пункте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районного маслихата.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являются выплатами, устанавливаемыми с целью мотивирования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Стимулирующие надбавки,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стимулирующих надбавок к должностным окладам работников осуществляется ежемесячно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работы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к должностным окладам не устанавливается работникам: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Стимулирующие надбавки и их размер устанавливаются решением Жаркаинского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