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7ac8" w14:textId="7a37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декабря 2024 года № 17/1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2 826 884,0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929 603,0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17 171,0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1 879 263,0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2 826 884,0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15 361,0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37 354,0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- 15 361,0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15 361,0 тысяча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доходов в районный бюджет по социальному налогу – 100 %.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2025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2025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2025 год предусмотрены целевые трансферты бюджетам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2025 год предусмотрен объем субвенции, передаваемой из областного бюджета в сумме 802 970,0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предусмотрено погашение бюджетных кредитов в областной бюджет в сумме 21 993,0 тысячи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сумме 18 952,0 тысячи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2025 год предусмотрены объемы субвенций, передаваемые из районного бюджета в бюджеты сельских округов и села в сумме 223 562,0 тысячи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Баракпайскому сельскому округу 15 823,0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Белгородскому сельскому округу 19 380,0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12 780,0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Васильевскому сельскому округу 12 532,0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Веселовскому сельскому округу 16 049,0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Жамбыльскому сельскому округу 12 296,0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Каменскому сельскому округу 16 438,0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Лесному сельскому округу 16 854,0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Мадениет 20 127,0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Максимовскому сельскому округу 21 998,0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Ақсораң 18 010,0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Сандыктаускому сельскому округу 16 639,0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Широковскому сельскому округу 24 636,0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бюджетного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зайиов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809 045,0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 детям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котельной и тепловых сетей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пенсионеров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"Сандыктау –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водопропускной трубы на автодороге KCSА-12 "Петровка-Ұлан"-Тучное" Сандыктауского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с. Жыланды Сандыктауского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Мадениет,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