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0ee0" w14:textId="3a50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Актобе от 26 июля 2022 года № 4154 "Об утверждении Правил предоставления коммунальных услуг по городу Актобе"</w:t>
      </w:r>
    </w:p>
    <w:p>
      <w:pPr>
        <w:spacing w:after="0"/>
        <w:ind w:left="0"/>
        <w:jc w:val="both"/>
      </w:pPr>
      <w:r>
        <w:rPr>
          <w:rFonts w:ascii="Times New Roman"/>
          <w:b w:val="false"/>
          <w:i w:val="false"/>
          <w:color w:val="000000"/>
          <w:sz w:val="28"/>
        </w:rPr>
        <w:t>Постановление акимата города Актобе Актюбинской области от 4 мая 2024 года № 2446</w:t>
      </w:r>
    </w:p>
    <w:p>
      <w:pPr>
        <w:spacing w:after="0"/>
        <w:ind w:left="0"/>
        <w:jc w:val="both"/>
      </w:pPr>
      <w:bookmarkStart w:name="z2" w:id="0"/>
      <w:r>
        <w:rPr>
          <w:rFonts w:ascii="Times New Roman"/>
          <w:b w:val="false"/>
          <w:i w:val="false"/>
          <w:color w:val="000000"/>
          <w:sz w:val="28"/>
        </w:rPr>
        <w:t>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26 июля 2022 года № 4154 "Об утверждении Правил предоставления коммунальных услуг по городу Актобе"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утвержденное вышеуказанным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28 декабря 2023 года № 7210 "О внесении изменений и дополнений в постановление акимата города Актобе от 26 июля 2022 года № 4154 "Об утверждении Правил предоставления коммунальных услуг по городу Актобе"</w:t>
      </w:r>
    </w:p>
    <w:bookmarkEnd w:id="2"/>
    <w:bookmarkStart w:name="z6" w:id="3"/>
    <w:p>
      <w:pPr>
        <w:spacing w:after="0"/>
        <w:ind w:left="0"/>
        <w:jc w:val="both"/>
      </w:pPr>
      <w:r>
        <w:rPr>
          <w:rFonts w:ascii="Times New Roman"/>
          <w:b w:val="false"/>
          <w:i w:val="false"/>
          <w:color w:val="000000"/>
          <w:sz w:val="28"/>
        </w:rPr>
        <w:t>
      3. Государственному учреждению "Отдел жилищно-коммунального хозяйства, пассажирского транспорта и автомобильных дорог города Актобе"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Актобе.</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Актобе </w:t>
            </w:r>
            <w:r>
              <w:br/>
            </w:r>
            <w:r>
              <w:rPr>
                <w:rFonts w:ascii="Times New Roman"/>
                <w:b w:val="false"/>
                <w:i w:val="false"/>
                <w:color w:val="000000"/>
                <w:sz w:val="20"/>
              </w:rPr>
              <w:t>от 4 мая 2024 года № 2446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Актобе </w:t>
            </w:r>
            <w:r>
              <w:br/>
            </w:r>
            <w:r>
              <w:rPr>
                <w:rFonts w:ascii="Times New Roman"/>
                <w:b w:val="false"/>
                <w:i w:val="false"/>
                <w:color w:val="000000"/>
                <w:sz w:val="20"/>
              </w:rPr>
              <w:t>от 26 июля 2022 года № 4154</w:t>
            </w:r>
          </w:p>
        </w:tc>
      </w:tr>
    </w:tbl>
    <w:bookmarkStart w:name="z10" w:id="6"/>
    <w:p>
      <w:pPr>
        <w:spacing w:after="0"/>
        <w:ind w:left="0"/>
        <w:jc w:val="left"/>
      </w:pPr>
      <w:r>
        <w:rPr>
          <w:rFonts w:ascii="Times New Roman"/>
          <w:b/>
          <w:i w:val="false"/>
          <w:color w:val="000000"/>
        </w:rPr>
        <w:t xml:space="preserve"> Правила предоставления коммунальных услуг в города Актобе</w:t>
      </w:r>
    </w:p>
    <w:bookmarkEnd w:id="6"/>
    <w:bookmarkStart w:name="z11"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Актобе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(зарегистрирован в Реестре государственной регистрации нормативных правовых актов под № 20542), устанавливают порядок предоставления и оплаты коммунальных услуг.</w:t>
      </w:r>
    </w:p>
    <w:bookmarkStart w:name="z13"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4"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p>
      <w:pPr>
        <w:spacing w:after="0"/>
        <w:ind w:left="0"/>
        <w:jc w:val="left"/>
      </w:pPr>
    </w:p>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6" w:id="1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0"/>
    <w:bookmarkStart w:name="z17"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8"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19"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20"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21"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Start w:name="z23"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24"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Start w:name="z27" w:id="1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Start w:name="z29" w:id="1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9"/>
    <w:bookmarkStart w:name="z30" w:id="2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Start w:name="z34" w:id="21"/>
    <w:p>
      <w:pPr>
        <w:spacing w:after="0"/>
        <w:ind w:left="0"/>
        <w:jc w:val="both"/>
      </w:pPr>
      <w:r>
        <w:rPr>
          <w:rFonts w:ascii="Times New Roman"/>
          <w:b w:val="false"/>
          <w:i w:val="false"/>
          <w:color w:val="000000"/>
          <w:sz w:val="28"/>
        </w:rPr>
        <w:t>
      20. Потребитель:</w:t>
      </w:r>
    </w:p>
    <w:bookmarkEnd w:id="21"/>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5" w:id="22"/>
    <w:p>
      <w:pPr>
        <w:spacing w:after="0"/>
        <w:ind w:left="0"/>
        <w:jc w:val="both"/>
      </w:pPr>
      <w:r>
        <w:rPr>
          <w:rFonts w:ascii="Times New Roman"/>
          <w:b w:val="false"/>
          <w:i w:val="false"/>
          <w:color w:val="000000"/>
          <w:sz w:val="28"/>
        </w:rPr>
        <w:t>
      21. Поставщик:</w:t>
      </w:r>
    </w:p>
    <w:bookmarkEnd w:id="2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6" w:id="23"/>
    <w:p>
      <w:pPr>
        <w:spacing w:after="0"/>
        <w:ind w:left="0"/>
        <w:jc w:val="left"/>
      </w:pPr>
      <w:r>
        <w:rPr>
          <w:rFonts w:ascii="Times New Roman"/>
          <w:b/>
          <w:i w:val="false"/>
          <w:color w:val="000000"/>
        </w:rPr>
        <w:t xml:space="preserve"> Глава 4. Порядок расчета и оплаты коммунальных услуг</w:t>
      </w:r>
    </w:p>
    <w:bookmarkEnd w:id="23"/>
    <w:bookmarkStart w:name="z37" w:id="24"/>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4"/>
    <w:bookmarkStart w:name="z38" w:id="2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5"/>
    <w:bookmarkStart w:name="z39" w:id="2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26"/>
    <w:bookmarkStart w:name="z40" w:id="27"/>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постановлением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Start w:name="z43" w:id="2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28"/>
    <w:bookmarkStart w:name="z44" w:id="2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29"/>
    <w:bookmarkStart w:name="z45" w:id="3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0"/>
    <w:bookmarkStart w:name="z46" w:id="31"/>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1"/>
    <w:bookmarkStart w:name="z47" w:id="32"/>
    <w:p>
      <w:pPr>
        <w:spacing w:after="0"/>
        <w:ind w:left="0"/>
        <w:jc w:val="left"/>
      </w:pPr>
      <w:r>
        <w:rPr>
          <w:rFonts w:ascii="Times New Roman"/>
          <w:b/>
          <w:i w:val="false"/>
          <w:color w:val="000000"/>
        </w:rPr>
        <w:t xml:space="preserve"> Глава 5. Порядок разрешения разногласий</w:t>
      </w:r>
    </w:p>
    <w:bookmarkEnd w:id="32"/>
    <w:bookmarkStart w:name="z48" w:id="3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3"/>
    <w:bookmarkStart w:name="z49" w:id="3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3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50" w:id="35"/>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51" w:id="36"/>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3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52" w:id="37"/>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3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3" w:id="38"/>
    <w:p>
      <w:pPr>
        <w:spacing w:after="0"/>
        <w:ind w:left="0"/>
        <w:jc w:val="left"/>
      </w:pPr>
      <w:r>
        <w:rPr>
          <w:rFonts w:ascii="Times New Roman"/>
          <w:b/>
          <w:i w:val="false"/>
          <w:color w:val="000000"/>
        </w:rPr>
        <w:t xml:space="preserve"> Глава 6. Заключительные положения</w:t>
      </w:r>
    </w:p>
    <w:bookmarkEnd w:id="38"/>
    <w:bookmarkStart w:name="z54" w:id="3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39"/>
    <w:bookmarkStart w:name="z55" w:id="4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коммунальных услуг</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