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fa10" w14:textId="d1ef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Кобдинского района от 14 июня 2022 года № 190 "О внесении изменений в постановление акимата Кобдинского района Актюбинской области от 20 мая 2022 года № 161 "Об утверждении правил предоставления коммунальных услуг в Кобдинском районе""</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 марта 2024 года № 68</w:t>
      </w:r>
    </w:p>
    <w:p>
      <w:pPr>
        <w:spacing w:after="0"/>
        <w:ind w:left="0"/>
        <w:jc w:val="both"/>
      </w:pPr>
      <w:bookmarkStart w:name="z2" w:id="0"/>
      <w:r>
        <w:rPr>
          <w:rFonts w:ascii="Times New Roman"/>
          <w:b w:val="false"/>
          <w:i w:val="false"/>
          <w:color w:val="000000"/>
          <w:sz w:val="28"/>
        </w:rPr>
        <w:t>
      Акимат Кобдинского района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Кобдинского района от 14 июня 2022 года № 190 "О внесении изменений в постановление акимата Кобдинского района Актюбинской области от 20 мая 2022 года № 161 "Об утверждении правил предоставления коммунальных услуг в Кобдинском районе"" следующее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1"/>
    <w:p>
      <w:pPr>
        <w:spacing w:after="0"/>
        <w:ind w:left="0"/>
        <w:jc w:val="both"/>
      </w:pPr>
      <w:r>
        <w:rPr>
          <w:rFonts w:ascii="Times New Roman"/>
          <w:b w:val="false"/>
          <w:i w:val="false"/>
          <w:color w:val="000000"/>
          <w:sz w:val="28"/>
        </w:rPr>
        <w:t>
      2. Государственному учреждению "Кобдинский районный отдел архитектуры, строительства, жилищно-коммунального хозяйства, пассажирского транспорта и автомобильных дорог" в установленном законодательством порядке обеспечить:</w:t>
      </w:r>
    </w:p>
    <w:bookmarkEnd w:id="1"/>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w:t>
      </w:r>
    </w:p>
    <w:p>
      <w:pPr>
        <w:spacing w:after="0"/>
        <w:ind w:left="0"/>
        <w:jc w:val="both"/>
      </w:pPr>
      <w:r>
        <w:rPr>
          <w:rFonts w:ascii="Times New Roman"/>
          <w:b w:val="false"/>
          <w:i w:val="false"/>
          <w:color w:val="000000"/>
          <w:sz w:val="28"/>
        </w:rPr>
        <w:t>
      2) размещение настоящего постановления на интернет ресурсе акимата Кобдинского района после его официального опубликования.</w:t>
      </w:r>
    </w:p>
    <w:bookmarkStart w:name="z6"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Тынымгереев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 марта 2024 года № 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Кобдинского района </w:t>
            </w:r>
            <w:r>
              <w:br/>
            </w:r>
            <w:r>
              <w:rPr>
                <w:rFonts w:ascii="Times New Roman"/>
                <w:b w:val="false"/>
                <w:i w:val="false"/>
                <w:color w:val="000000"/>
                <w:sz w:val="20"/>
              </w:rPr>
              <w:t>от 14 июня 2022 года № 190</w:t>
            </w:r>
          </w:p>
        </w:tc>
      </w:tr>
    </w:tbl>
    <w:bookmarkStart w:name="z9" w:id="4"/>
    <w:p>
      <w:pPr>
        <w:spacing w:after="0"/>
        <w:ind w:left="0"/>
        <w:jc w:val="left"/>
      </w:pPr>
      <w:r>
        <w:rPr>
          <w:rFonts w:ascii="Times New Roman"/>
          <w:b/>
          <w:i w:val="false"/>
          <w:color w:val="000000"/>
        </w:rPr>
        <w:t xml:space="preserve"> Правила предоставления коммунальных услуг в Кобдинском районе</w:t>
      </w:r>
    </w:p>
    <w:bookmarkEnd w:id="4"/>
    <w:bookmarkStart w:name="z10" w:id="5"/>
    <w:p>
      <w:pPr>
        <w:spacing w:after="0"/>
        <w:ind w:left="0"/>
        <w:jc w:val="left"/>
      </w:pPr>
      <w:r>
        <w:rPr>
          <w:rFonts w:ascii="Times New Roman"/>
          <w:b/>
          <w:i w:val="false"/>
          <w:color w:val="000000"/>
        </w:rPr>
        <w:t xml:space="preserve"> Глава 1. Общие положения</w:t>
      </w:r>
    </w:p>
    <w:bookmarkEnd w:id="5"/>
    <w:p>
      <w:pPr>
        <w:spacing w:after="0"/>
        <w:ind w:left="0"/>
        <w:jc w:val="left"/>
      </w:pPr>
    </w:p>
    <w:p>
      <w:pPr>
        <w:spacing w:after="0"/>
        <w:ind w:left="0"/>
        <w:jc w:val="both"/>
      </w:pPr>
      <w:r>
        <w:rPr>
          <w:rFonts w:ascii="Times New Roman"/>
          <w:b w:val="false"/>
          <w:i w:val="false"/>
          <w:color w:val="000000"/>
          <w:sz w:val="28"/>
        </w:rPr>
        <w:t xml:space="preserve">
      1. Настоящие правила предоставления коммунальных услуг в Кобдинском районе (далее – Правила) разработаны в соответствии с подпунктом 16)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а также Типовыми правилами предоставления коммунальных услуг, утвержденными приказом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13" w:id="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7"/>
    <w:bookmarkStart w:name="z14" w:id="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5" w:id="9"/>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9"/>
    <w:bookmarkStart w:name="z16" w:id="1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7" w:id="1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1"/>
    <w:bookmarkStart w:name="z18" w:id="1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2"/>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9" w:id="13"/>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3"/>
    <w:bookmarkStart w:name="z20" w:id="1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Start w:name="z22" w:id="1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5"/>
    <w:bookmarkStart w:name="z23" w:id="1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Start w:name="z26" w:id="17"/>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Start w:name="z28" w:id="18"/>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8"/>
    <w:bookmarkStart w:name="z29" w:id="19"/>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19"/>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w:t>
      </w:r>
    </w:p>
    <w:p>
      <w:pPr>
        <w:spacing w:after="0"/>
        <w:ind w:left="0"/>
        <w:jc w:val="both"/>
      </w:pPr>
      <w:r>
        <w:rPr>
          <w:rFonts w:ascii="Times New Roman"/>
          <w:b w:val="false"/>
          <w:i w:val="false"/>
          <w:color w:val="000000"/>
          <w:sz w:val="28"/>
        </w:rPr>
        <w:t>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bookmarkStart w:name="z33" w:id="20"/>
    <w:p>
      <w:pPr>
        <w:spacing w:after="0"/>
        <w:ind w:left="0"/>
        <w:jc w:val="both"/>
      </w:pPr>
      <w:r>
        <w:rPr>
          <w:rFonts w:ascii="Times New Roman"/>
          <w:b w:val="false"/>
          <w:i w:val="false"/>
          <w:color w:val="000000"/>
          <w:sz w:val="28"/>
        </w:rPr>
        <w:t>
      20. Потребитель:</w:t>
      </w:r>
    </w:p>
    <w:bookmarkEnd w:id="20"/>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 организации и функционирования розничного рынка электрической энергии, а также предоставления услуг на данном рынке</w:t>
      </w:r>
      <w:r>
        <w:rPr>
          <w:rFonts w:ascii="Times New Roman"/>
          <w:b w:val="false"/>
          <w:i w:val="false"/>
          <w:color w:val="000000"/>
          <w:sz w:val="28"/>
        </w:rPr>
        <w:t>,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4" w:id="21"/>
    <w:p>
      <w:pPr>
        <w:spacing w:after="0"/>
        <w:ind w:left="0"/>
        <w:jc w:val="both"/>
      </w:pPr>
      <w:r>
        <w:rPr>
          <w:rFonts w:ascii="Times New Roman"/>
          <w:b w:val="false"/>
          <w:i w:val="false"/>
          <w:color w:val="000000"/>
          <w:sz w:val="28"/>
        </w:rPr>
        <w:t>
      21. Поставщик:</w:t>
      </w:r>
    </w:p>
    <w:bookmarkEnd w:id="21"/>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5" w:id="22"/>
    <w:p>
      <w:pPr>
        <w:spacing w:after="0"/>
        <w:ind w:left="0"/>
        <w:jc w:val="left"/>
      </w:pPr>
      <w:r>
        <w:rPr>
          <w:rFonts w:ascii="Times New Roman"/>
          <w:b/>
          <w:i w:val="false"/>
          <w:color w:val="000000"/>
        </w:rPr>
        <w:t xml:space="preserve"> Глава 4. Порядок расчета и оплаты коммунальных услуг</w:t>
      </w:r>
    </w:p>
    <w:bookmarkEnd w:id="22"/>
    <w:p>
      <w:pPr>
        <w:spacing w:after="0"/>
        <w:ind w:left="0"/>
        <w:jc w:val="left"/>
      </w:pPr>
    </w:p>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Start w:name="z37" w:id="23"/>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23"/>
    <w:bookmarkStart w:name="z38" w:id="24"/>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24"/>
    <w:bookmarkStart w:name="z39" w:id="25"/>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в соответствии с постановлением акимата Актюбинской области от 1 февраля 2017 года № 16 "Об утверждении норм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Актюбинской области (зарегистрированное в Реестре государственной регистрации нормативных правовых актов № 110270).</w:t>
      </w:r>
    </w:p>
    <w:bookmarkStart w:name="z42" w:id="26"/>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26"/>
    <w:bookmarkStart w:name="z43" w:id="27"/>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27"/>
    <w:bookmarkStart w:name="z44" w:id="28"/>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28"/>
    <w:bookmarkStart w:name="z45" w:id="29"/>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29"/>
    <w:bookmarkStart w:name="z46" w:id="30"/>
    <w:p>
      <w:pPr>
        <w:spacing w:after="0"/>
        <w:ind w:left="0"/>
        <w:jc w:val="left"/>
      </w:pPr>
      <w:r>
        <w:rPr>
          <w:rFonts w:ascii="Times New Roman"/>
          <w:b/>
          <w:i w:val="false"/>
          <w:color w:val="000000"/>
        </w:rPr>
        <w:t xml:space="preserve"> Глава 5. Порядок разрешения разногласий</w:t>
      </w:r>
    </w:p>
    <w:bookmarkEnd w:id="30"/>
    <w:bookmarkStart w:name="z47" w:id="31"/>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31"/>
    <w:bookmarkStart w:name="z48" w:id="32"/>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32"/>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9" w:id="33"/>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3"/>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50" w:id="3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34"/>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51" w:id="35"/>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3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52" w:id="36"/>
    <w:p>
      <w:pPr>
        <w:spacing w:after="0"/>
        <w:ind w:left="0"/>
        <w:jc w:val="left"/>
      </w:pPr>
      <w:r>
        <w:rPr>
          <w:rFonts w:ascii="Times New Roman"/>
          <w:b/>
          <w:i w:val="false"/>
          <w:color w:val="000000"/>
        </w:rPr>
        <w:t xml:space="preserve"> Глава 6. Заключительные положения</w:t>
      </w:r>
    </w:p>
    <w:bookmarkEnd w:id="36"/>
    <w:bookmarkStart w:name="z53" w:id="37"/>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37"/>
    <w:bookmarkStart w:name="z54" w:id="3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3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Правилам </w:t>
            </w:r>
            <w:r>
              <w:br/>
            </w:r>
            <w:r>
              <w:rPr>
                <w:rFonts w:ascii="Times New Roman"/>
                <w:b w:val="false"/>
                <w:i w:val="false"/>
                <w:color w:val="000000"/>
                <w:sz w:val="20"/>
              </w:rPr>
              <w:t xml:space="preserve">предоставления коммунальных </w:t>
            </w:r>
            <w:r>
              <w:br/>
            </w:r>
            <w:r>
              <w:rPr>
                <w:rFonts w:ascii="Times New Roman"/>
                <w:b w:val="false"/>
                <w:i w:val="false"/>
                <w:color w:val="000000"/>
                <w:sz w:val="20"/>
              </w:rPr>
              <w:t>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 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 Сальдо на начало месяца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 К оплате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"__" жыл/Срок оплаты "__"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