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306e" w14:textId="10a3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декабря 2024 года № 166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Мартукского районного маслихата Актюбинской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5 077 900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2 596 043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5 372 705,7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- 409 915,7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409 915,7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294 805,7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субвенций, передаваемых из областного бюджета в сумме 1 548 235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на 2025 год объемы субвенций, передаваемые из районного бюджета в сельские бюджеты в сумме 499 686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Аккудукскому сельскому округу – 37 026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34 193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34 649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44 750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27 399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43 945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26 696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38 068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45 106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38 996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Танирберген – 30 264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66 264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32 330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Центра искусств в селе Мартук Мартукского района – 274 603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 – 23 846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 – 88 123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89 549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кредитов из республиканского бюджета на реализацию мер социальной поддержки специалистов в сумме 212 328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приоритетных проектов транспортной инфраструктуры – 255 100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по социальной и инженерной инфраструктуре в сельских населенных пунктах в рамках проекта "Ауыл-Ел бесігі" – 193 217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 – 24 938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 – 46 882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33 044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42 844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