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9aca" w14:textId="1b59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Кызылсуского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17 977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Кызылсуского сельского округа на 2025 год поступление целевых текущих трансфертов из районного бюджета в сумме 15 490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Кызылсуского сельского округа.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285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