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3682" w14:textId="fc1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Табантальского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Табантальского сельского округа на 2025 год объем субвенции с районного бюджета в сумме 35 842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Табантальского сельского округа на 2025 год поступление целевых текущих трансфертов из районного бюджета в сумме 10 640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Табантальского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