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9350" w14:textId="a8a9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городского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376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Шалкар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1494050,8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15244,0 тысяч тенге; поступления трансфертов – 1246511,8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1587565,7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93514,9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93514,9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города Шалкар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 города Шалкар на 2025 год поступление целевого текущего трансферта в сумме 154,0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города Шалкар на 2025 год поступление текущего целевого трансферта из областного бюджета на капитальный ремонт автомобильных дорог улиц города в сумме 138162,0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решением Шалкарского районного маслихата Актюбинской области 04.03.2025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Шалкар на 2025 год поступление текущего целевого трансферта из районного бюджета в сумме 1108195,8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программ, не подлежащих секвестру в процессе исполнения городского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