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c907" w14:textId="b52c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Жамбылского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3 мая 2024 года № 17-92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регламента собрания местного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сельских округов Жамбылского района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"Об утверждении регламентов собраний местного сообщества сельских округов Жамбылского района" от 30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11-67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номер акта 159304 в Государственном реестре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района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"___" ______________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Жамбылского района Алматинской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Жамбылского района Алматинской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самоуправлении в Республике Казахстан" (далее – Закон).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Жамбылским районным маслихатом.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Законом Республики Казахстан "О правовых актах";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бюджетаи расположенных на соответствующих территориях;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спосабами, за исключением случая, предусмотренного подпунктом 4-3) пункта 3 статьи39-3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Жамбылского районного маслихата, представители аппарата акима Жамбылского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Жамбылский районный маслихат.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Жамбылского районного маслихата.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через официальный сайт акимата района, через интернет ресурсы.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Жамбылского района или вышестоящим руководителям должностных лиц ответственных за исполнение решений собрания.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Жамбылского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