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1185" w14:textId="1451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Байкент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сельского округа Байкент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№29-102</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сельского округа Байкент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Байкент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сельского округа Байкент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Байкент:</w:t>
      </w:r>
    </w:p>
    <w:bookmarkEnd w:id="13"/>
    <w:bookmarkStart w:name="z23" w:id="14"/>
    <w:p>
      <w:pPr>
        <w:spacing w:after="0"/>
        <w:ind w:left="0"/>
        <w:jc w:val="both"/>
      </w:pPr>
      <w:r>
        <w:rPr>
          <w:rFonts w:ascii="Times New Roman"/>
          <w:b w:val="false"/>
          <w:i w:val="false"/>
          <w:color w:val="000000"/>
          <w:sz w:val="28"/>
        </w:rPr>
        <w:t>
      1) 10-15 тысяч населения – 11-15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сельского округа Байкент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сельского округа Байкент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сельского округа Байкент по управлению коммунальной собственностью сельского округа Байкент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Байкент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Байкент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Байкент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сельского округа Байкент Илийского района для дальнейшего внесения в Илийскую районную избирательную комиссию для регистрации в качестве кандидата в акимы поселка Боралдай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Байкент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Байкент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Байкент.</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Байкент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сельского округа Байкент,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Байкент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сельского округа Байкент,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сельского округа Байкент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Байкент.</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Байкент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