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544e" w14:textId="f2c5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Семей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25 декабря 2024 года № 38/195-VIII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87 794 719,5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68 692 832,0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325 367,0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5 726 640,0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13 049 880,5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91 714 650,0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-455 161,0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455 161,0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-3 464 769,5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3 464 769,5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5 790 410,0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3 554 163,0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1 228 522,5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44/233-VIII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(города областного значения) – 1 200 000,0 тыс.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исполнению на 2025 год: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по социальному налогу – 96,0 процента, индивидуальному подоходному налогу с доходов, облагаемых у источника выплаты – 96,0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по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затраты на социальную помощь отдельным категориям нуждающихся граждан.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председателя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44/233-VIII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87 794 719,5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68 692 832,0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13 049 880,5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9 482 414,1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18 967 020,9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14 988 191,7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12 992 967,9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2 446 819,7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2 211 481,2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16 990 568,8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9 557 480,8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9 557 480,8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-3 464 769,5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1 228 522,5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93 176 977,0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66 092 321,0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22 350 836,0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235 494,0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-8 720 407,0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67 581 783,0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10 672 739,0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30 643 685,0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23 470 006,0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20 884 317,0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19 184 066,0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19 184 066,0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10 627 254,0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10 627 254,0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6 627 254,0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9 057 531,0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