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497b" w14:textId="8274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Аксуатскому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15/4-VIII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Аксуатскому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№15/4-VIII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Аксуатскому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Аксуатскому сельскому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Аксуатского сельского округа 70 200 га, из них пастбищные земли 65 930 га, орошаемые земли – 1 570 га, сенокосные земли – 2 700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48 438 га;</w:t>
      </w:r>
    </w:p>
    <w:bookmarkEnd w:id="18"/>
    <w:bookmarkStart w:name="z26" w:id="19"/>
    <w:p>
      <w:pPr>
        <w:spacing w:after="0"/>
        <w:ind w:left="0"/>
        <w:jc w:val="both"/>
      </w:pPr>
      <w:r>
        <w:rPr>
          <w:rFonts w:ascii="Times New Roman"/>
          <w:b w:val="false"/>
          <w:i w:val="false"/>
          <w:color w:val="000000"/>
          <w:sz w:val="28"/>
        </w:rPr>
        <w:t>
      Земли населенных пунктов – 16 132 га;</w:t>
      </w:r>
    </w:p>
    <w:bookmarkEnd w:id="19"/>
    <w:bookmarkStart w:name="z27" w:id="20"/>
    <w:p>
      <w:pPr>
        <w:spacing w:after="0"/>
        <w:ind w:left="0"/>
        <w:jc w:val="both"/>
      </w:pPr>
      <w:r>
        <w:rPr>
          <w:rFonts w:ascii="Times New Roman"/>
          <w:b w:val="false"/>
          <w:i w:val="false"/>
          <w:color w:val="000000"/>
          <w:sz w:val="28"/>
        </w:rPr>
        <w:t>
      В сельском округе действуют 1 ветеринарных пунктов,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Аксуатский сельский округ расположен в центральной части района Аксуат, его площадь 70,2 тысяч га, что составляет 3,0 % от площади района.</w:t>
      </w:r>
    </w:p>
    <w:bookmarkEnd w:id="23"/>
    <w:bookmarkStart w:name="z31" w:id="24"/>
    <w:p>
      <w:pPr>
        <w:spacing w:after="0"/>
        <w:ind w:left="0"/>
        <w:jc w:val="both"/>
      </w:pPr>
      <w:r>
        <w:rPr>
          <w:rFonts w:ascii="Times New Roman"/>
          <w:b w:val="false"/>
          <w:i w:val="false"/>
          <w:color w:val="000000"/>
          <w:sz w:val="28"/>
        </w:rPr>
        <w:t>
      На севере и западе сельский округ граничит с землями Екпинского сельского округа, на востоке и юге с землями Кумгольского сельского округа.</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Кумголь, расположенное в 26 км от районного центра село Аксуат.</w:t>
      </w:r>
    </w:p>
    <w:bookmarkEnd w:id="25"/>
    <w:bookmarkStart w:name="z33" w:id="26"/>
    <w:p>
      <w:pPr>
        <w:spacing w:after="0"/>
        <w:ind w:left="0"/>
        <w:jc w:val="both"/>
      </w:pPr>
      <w:r>
        <w:rPr>
          <w:rFonts w:ascii="Times New Roman"/>
          <w:b w:val="false"/>
          <w:i w:val="false"/>
          <w:color w:val="000000"/>
          <w:sz w:val="28"/>
        </w:rPr>
        <w:t>
      Транспортная связь с райцентром осуществляется по автодороге местного значения Аксуат – Кумголь - Ойшылик.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6"/>
    <w:bookmarkStart w:name="z34" w:id="27"/>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8692 головы крупного рогатого скота, 1357 голов лошадей и 7494 головы овец и коз.</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3"/>
    <w:bookmarkStart w:name="z41" w:id="34"/>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38"/>
    <w:bookmarkStart w:name="z46" w:id="39"/>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39"/>
    <w:bookmarkStart w:name="z47" w:id="40"/>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0"/>
    <w:bookmarkStart w:name="z48" w:id="41"/>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 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1"/>
    <w:bookmarkStart w:name="z49" w:id="42"/>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2"/>
    <w:bookmarkStart w:name="z50" w:id="43"/>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1357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3"/>
    <w:bookmarkStart w:name="z51" w:id="44"/>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7494 головы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4"/>
    <w:bookmarkStart w:name="z52" w:id="45"/>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Выход пастбищных кор-мов с</w:t>
            </w:r>
          </w:p>
          <w:bookmarkEnd w:id="46"/>
          <w:p>
            <w:pPr>
              <w:spacing w:after="20"/>
              <w:ind w:left="20"/>
              <w:jc w:val="both"/>
            </w:pPr>
            <w:r>
              <w:rPr>
                <w:rFonts w:ascii="Times New Roman"/>
                <w:b w:val="false"/>
                <w:i w:val="false"/>
                <w:color w:val="000000"/>
                <w:sz w:val="20"/>
              </w:rPr>
              <w:t>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w:t>
            </w:r>
            <w:r>
              <w:rPr>
                <w:rFonts w:ascii="Times New Roman"/>
                <w:b w:val="false"/>
                <w:i w:val="false"/>
                <w:color w:val="000000"/>
                <w:sz w:val="20"/>
              </w:rPr>
              <w:t>7494</w:t>
            </w:r>
          </w:p>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363685</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227680</w:t>
            </w:r>
          </w:p>
          <w:p>
            <w:pPr>
              <w:spacing w:after="20"/>
              <w:ind w:left="20"/>
              <w:jc w:val="both"/>
            </w:pPr>
            <w:r>
              <w:rPr>
                <w:rFonts w:ascii="Times New Roman"/>
                <w:b w:val="false"/>
                <w:i w:val="false"/>
                <w:color w:val="000000"/>
                <w:sz w:val="20"/>
              </w:rPr>
              <w:t>
</w:t>
            </w:r>
            <w:r>
              <w:rPr>
                <w:rFonts w:ascii="Times New Roman"/>
                <w:b w:val="false"/>
                <w:i w:val="false"/>
                <w:color w:val="000000"/>
                <w:sz w:val="20"/>
              </w:rPr>
              <w:t>74940</w:t>
            </w:r>
          </w:p>
          <w:p>
            <w:pPr>
              <w:spacing w:after="20"/>
              <w:ind w:left="20"/>
              <w:jc w:val="both"/>
            </w:pPr>
            <w:r>
              <w:rPr>
                <w:rFonts w:ascii="Times New Roman"/>
                <w:b w:val="false"/>
                <w:i w:val="false"/>
                <w:color w:val="000000"/>
                <w:sz w:val="20"/>
              </w:rPr>
              <w:t>
61065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r>
    </w:tbl>
    <w:bookmarkStart w:name="z63" w:id="51"/>
    <w:p>
      <w:pPr>
        <w:spacing w:after="0"/>
        <w:ind w:left="0"/>
        <w:jc w:val="left"/>
      </w:pPr>
      <w:r>
        <w:rPr>
          <w:rFonts w:ascii="Times New Roman"/>
          <w:b/>
          <w:i w:val="false"/>
          <w:color w:val="000000"/>
        </w:rPr>
        <w:t xml:space="preserve"> Территория с особым режимом использования земель</w:t>
      </w:r>
    </w:p>
    <w:bookmarkEnd w:id="51"/>
    <w:bookmarkStart w:name="z64" w:id="52"/>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2"/>
    <w:bookmarkStart w:name="z65" w:id="53"/>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53"/>
    <w:bookmarkStart w:name="z66" w:id="54"/>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4"/>
    <w:bookmarkStart w:name="z67" w:id="55"/>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55"/>
    <w:bookmarkStart w:name="z68" w:id="56"/>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56"/>
    <w:bookmarkStart w:name="z69" w:id="57"/>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57"/>
    <w:bookmarkStart w:name="z70" w:id="58"/>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58"/>
    <w:bookmarkStart w:name="z71" w:id="59"/>
    <w:p>
      <w:pPr>
        <w:spacing w:after="0"/>
        <w:ind w:left="0"/>
        <w:jc w:val="both"/>
      </w:pPr>
      <w:r>
        <w:rPr>
          <w:rFonts w:ascii="Times New Roman"/>
          <w:b w:val="false"/>
          <w:i w:val="false"/>
          <w:color w:val="000000"/>
          <w:sz w:val="28"/>
        </w:rPr>
        <w:t>
      - применение всех видов удобрений.</w:t>
      </w:r>
    </w:p>
    <w:bookmarkEnd w:id="59"/>
    <w:bookmarkStart w:name="z72" w:id="60"/>
    <w:p>
      <w:pPr>
        <w:spacing w:after="0"/>
        <w:ind w:left="0"/>
        <w:jc w:val="both"/>
      </w:pPr>
      <w:r>
        <w:rPr>
          <w:rFonts w:ascii="Times New Roman"/>
          <w:b w:val="false"/>
          <w:i w:val="false"/>
          <w:color w:val="000000"/>
          <w:sz w:val="28"/>
        </w:rPr>
        <w:t>
      В пределах водоохранных зон запрещается:</w:t>
      </w:r>
    </w:p>
    <w:bookmarkEnd w:id="60"/>
    <w:bookmarkStart w:name="z73" w:id="61"/>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1"/>
    <w:bookmarkStart w:name="z74" w:id="62"/>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2"/>
    <w:bookmarkStart w:name="z75" w:id="63"/>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3"/>
    <w:bookmarkStart w:name="z76" w:id="64"/>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64"/>
    <w:bookmarkStart w:name="z77" w:id="65"/>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65"/>
    <w:bookmarkStart w:name="z78" w:id="66"/>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66"/>
    <w:bookmarkStart w:name="z79" w:id="67"/>
    <w:p>
      <w:pPr>
        <w:spacing w:after="0"/>
        <w:ind w:left="0"/>
        <w:jc w:val="both"/>
      </w:pPr>
      <w:r>
        <w:rPr>
          <w:rFonts w:ascii="Times New Roman"/>
          <w:b w:val="false"/>
          <w:i w:val="false"/>
          <w:color w:val="000000"/>
          <w:sz w:val="28"/>
        </w:rPr>
        <w:t xml:space="preserve">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w:t>
      </w:r>
    </w:p>
    <w:bookmarkEnd w:id="67"/>
    <w:bookmarkStart w:name="z80" w:id="68"/>
    <w:p>
      <w:pPr>
        <w:spacing w:after="0"/>
        <w:ind w:left="0"/>
        <w:jc w:val="both"/>
      </w:pPr>
      <w:r>
        <w:rPr>
          <w:rFonts w:ascii="Times New Roman"/>
          <w:b w:val="false"/>
          <w:i w:val="false"/>
          <w:color w:val="000000"/>
          <w:sz w:val="28"/>
        </w:rPr>
        <w:t>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68"/>
    <w:bookmarkStart w:name="z81" w:id="69"/>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Аксуаткий сельский округ</w:t>
            </w:r>
            <w:r>
              <w:br/>
            </w:r>
            <w:r>
              <w:rPr>
                <w:rFonts w:ascii="Times New Roman"/>
                <w:b w:val="false"/>
                <w:i w:val="false"/>
                <w:color w:val="000000"/>
                <w:sz w:val="20"/>
              </w:rPr>
              <w:t>на 2024-2025 годы</w:t>
            </w:r>
          </w:p>
        </w:tc>
      </w:tr>
    </w:tbl>
    <w:bookmarkStart w:name="z83" w:id="70"/>
    <w:p>
      <w:pPr>
        <w:spacing w:after="0"/>
        <w:ind w:left="0"/>
        <w:jc w:val="left"/>
      </w:pPr>
      <w:r>
        <w:rPr>
          <w:rFonts w:ascii="Times New Roman"/>
          <w:b/>
          <w:i w:val="false"/>
          <w:color w:val="000000"/>
        </w:rPr>
        <w:t xml:space="preserve"> Схема (карта) расположения пастбищ на территории Аксуатский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0"/>
    <w:bookmarkStart w:name="z8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Аксуаткий сельский округ</w:t>
            </w:r>
            <w:r>
              <w:br/>
            </w:r>
            <w:r>
              <w:rPr>
                <w:rFonts w:ascii="Times New Roman"/>
                <w:b w:val="false"/>
                <w:i w:val="false"/>
                <w:color w:val="000000"/>
                <w:sz w:val="20"/>
              </w:rPr>
              <w:t>на 2024-2025 годы</w:t>
            </w:r>
          </w:p>
        </w:tc>
      </w:tr>
    </w:tbl>
    <w:bookmarkStart w:name="z86" w:id="72"/>
    <w:p>
      <w:pPr>
        <w:spacing w:after="0"/>
        <w:ind w:left="0"/>
        <w:jc w:val="left"/>
      </w:pPr>
      <w:r>
        <w:rPr>
          <w:rFonts w:ascii="Times New Roman"/>
          <w:b/>
          <w:i w:val="false"/>
          <w:color w:val="000000"/>
        </w:rPr>
        <w:t xml:space="preserve"> Приемлемые схемы пастбищеоборотов</w:t>
      </w:r>
    </w:p>
    <w:bookmarkEnd w:id="72"/>
    <w:bookmarkStart w:name="z87"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89" w:id="7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4"/>
    <w:bookmarkStart w:name="z9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92" w:id="76"/>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6"/>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95" w:id="7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8"/>
    <w:bookmarkStart w:name="z9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98" w:id="8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0"/>
    <w:bookmarkStart w:name="z9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101" w:id="8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от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марта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мая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октября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марта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мая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октября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