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2773" w14:textId="0322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Киндиктинскому сельскому округа на 2024-2025 годы</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15/6-VIII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Киндиктинскому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№15/6-VIII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Киндиктинскому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Киндиктинскому сельскому округу на 2024-2025 годы (далее-План)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(зарегистрированный в Министерстве Юстиции Республики Казахстан 28 апреля 2017 года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утверждении предельно допустимой нормы нагрузки на общую площадь пастбищ" зарегистрирован в Министерстве Юстиции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сведения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сведения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сведения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Содержание плана:</w:t>
      </w:r>
    </w:p>
    <w:bookmarkEnd w:id="8"/>
    <w:bookmarkStart w:name="z16" w:id="9"/>
    <w:p>
      <w:pPr>
        <w:spacing w:after="0"/>
        <w:ind w:left="0"/>
        <w:jc w:val="both"/>
      </w:pPr>
      <w:r>
        <w:rPr>
          <w:rFonts w:ascii="Times New Roman"/>
          <w:b w:val="false"/>
          <w:i w:val="false"/>
          <w:color w:val="000000"/>
          <w:sz w:val="28"/>
        </w:rPr>
        <w:t xml:space="preserve">
      1) Схема (карта)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не имеющих пастбищ, и перевода их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- 203000 га, из них пастбищные земли - 157800 га, сенокосные земли - 8000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–165800га;</w:t>
      </w:r>
    </w:p>
    <w:bookmarkEnd w:id="18"/>
    <w:bookmarkStart w:name="z26" w:id="19"/>
    <w:p>
      <w:pPr>
        <w:spacing w:after="0"/>
        <w:ind w:left="0"/>
        <w:jc w:val="both"/>
      </w:pPr>
      <w:r>
        <w:rPr>
          <w:rFonts w:ascii="Times New Roman"/>
          <w:b w:val="false"/>
          <w:i w:val="false"/>
          <w:color w:val="000000"/>
          <w:sz w:val="28"/>
        </w:rPr>
        <w:t>
      Земли населенных пунктов – 11364,1351 га;</w:t>
      </w:r>
    </w:p>
    <w:bookmarkEnd w:id="19"/>
    <w:bookmarkStart w:name="z27" w:id="20"/>
    <w:p>
      <w:pPr>
        <w:spacing w:after="0"/>
        <w:ind w:left="0"/>
        <w:jc w:val="both"/>
      </w:pPr>
      <w:r>
        <w:rPr>
          <w:rFonts w:ascii="Times New Roman"/>
          <w:b w:val="false"/>
          <w:i w:val="false"/>
          <w:color w:val="000000"/>
          <w:sz w:val="28"/>
        </w:rPr>
        <w:t>
      В сельском округе действуют 1ветеринарный пункт, 2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Киндиктинский сельский округ расположен в центральной части Тарбагатайского района, его площадь 203,0 тысяч га, что составляет 8,55 % от площади района.</w:t>
      </w:r>
    </w:p>
    <w:bookmarkEnd w:id="23"/>
    <w:bookmarkStart w:name="z31" w:id="24"/>
    <w:p>
      <w:pPr>
        <w:spacing w:after="0"/>
        <w:ind w:left="0"/>
        <w:jc w:val="both"/>
      </w:pPr>
      <w:r>
        <w:rPr>
          <w:rFonts w:ascii="Times New Roman"/>
          <w:b w:val="false"/>
          <w:i w:val="false"/>
          <w:color w:val="000000"/>
          <w:sz w:val="28"/>
        </w:rPr>
        <w:t>
      На севере и западе сельский округ граничит с землями Кокпектинского района, на западе граничит с землями Аягозского района, на юге граничит с землями Кызыл-Кесекского сельского округа, на востоке с землями Иргизбайского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Киндикты расположенное в 117 км от районного центра с.Аксуат.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2 сельских населенных пункта: - с.Киндикты, с.Алгабас.</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Киндикты.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8"/>
    <w:bookmarkStart w:name="z36" w:id="29"/>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дерненных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 ц/га.</w:t>
      </w:r>
    </w:p>
    <w:bookmarkEnd w:id="29"/>
    <w:bookmarkStart w:name="z37" w:id="30"/>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0"/>
    <w:bookmarkStart w:name="z38" w:id="31"/>
    <w:p>
      <w:pPr>
        <w:spacing w:after="0"/>
        <w:ind w:left="0"/>
        <w:jc w:val="left"/>
      </w:pPr>
      <w:r>
        <w:rPr>
          <w:rFonts w:ascii="Times New Roman"/>
          <w:b/>
          <w:i w:val="false"/>
          <w:color w:val="000000"/>
        </w:rPr>
        <w:t xml:space="preserve"> ОРГАНИЗАЦИЯ ТЕРРИТОРИИ ПАСТБИЩ.</w:t>
      </w:r>
    </w:p>
    <w:bookmarkEnd w:id="31"/>
    <w:bookmarkStart w:name="z39" w:id="32"/>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2"/>
    <w:bookmarkStart w:name="z40" w:id="33"/>
    <w:p>
      <w:pPr>
        <w:spacing w:after="0"/>
        <w:ind w:left="0"/>
        <w:jc w:val="both"/>
      </w:pPr>
      <w:r>
        <w:rPr>
          <w:rFonts w:ascii="Times New Roman"/>
          <w:b w:val="false"/>
          <w:i w:val="false"/>
          <w:color w:val="000000"/>
          <w:sz w:val="28"/>
        </w:rPr>
        <w:t>
      Основой рационального использования естественных пастбищ является пастбищеоборот.</w:t>
      </w:r>
    </w:p>
    <w:bookmarkEnd w:id="33"/>
    <w:bookmarkStart w:name="z41" w:id="34"/>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4"/>
    <w:bookmarkStart w:name="z42" w:id="35"/>
    <w:p>
      <w:pPr>
        <w:spacing w:after="0"/>
        <w:ind w:left="0"/>
        <w:jc w:val="both"/>
      </w:pPr>
      <w:r>
        <w:rPr>
          <w:rFonts w:ascii="Times New Roman"/>
          <w:b w:val="false"/>
          <w:i w:val="false"/>
          <w:color w:val="000000"/>
          <w:sz w:val="28"/>
        </w:rPr>
        <w:t>
      Использование пастбищ в системе пастбищ 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5"/>
    <w:bookmarkStart w:name="z43" w:id="36"/>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6"/>
    <w:bookmarkStart w:name="z44" w:id="37"/>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7"/>
    <w:bookmarkStart w:name="z45" w:id="38"/>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8"/>
    <w:bookmarkStart w:name="z46" w:id="39"/>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39"/>
    <w:bookmarkStart w:name="z47" w:id="40"/>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2,5км, для лошадей – 8км.</w:t>
      </w:r>
    </w:p>
    <w:bookmarkEnd w:id="40"/>
    <w:bookmarkStart w:name="z48" w:id="41"/>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41"/>
    <w:bookmarkStart w:name="z49" w:id="42"/>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2"/>
    <w:bookmarkStart w:name="z50" w:id="43"/>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w:t>
      </w:r>
    </w:p>
    <w:bookmarkEnd w:id="43"/>
    <w:bookmarkStart w:name="z51" w:id="44"/>
    <w:p>
      <w:pPr>
        <w:spacing w:after="0"/>
        <w:ind w:left="0"/>
        <w:jc w:val="both"/>
      </w:pPr>
      <w:r>
        <w:rPr>
          <w:rFonts w:ascii="Times New Roman"/>
          <w:b w:val="false"/>
          <w:i w:val="false"/>
          <w:color w:val="000000"/>
          <w:sz w:val="28"/>
        </w:rPr>
        <w:t>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973 головы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17957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Киндиктинский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5123</w:t>
            </w:r>
          </w:p>
          <w:p>
            <w:pPr>
              <w:spacing w:after="20"/>
              <w:ind w:left="20"/>
              <w:jc w:val="both"/>
            </w:pPr>
            <w:r>
              <w:rPr>
                <w:rFonts w:ascii="Times New Roman"/>
                <w:b w:val="false"/>
                <w:i w:val="false"/>
                <w:color w:val="000000"/>
                <w:sz w:val="20"/>
              </w:rPr>
              <w:t>
</w:t>
            </w:r>
            <w:r>
              <w:rPr>
                <w:rFonts w:ascii="Times New Roman"/>
                <w:b w:val="false"/>
                <w:i w:val="false"/>
                <w:color w:val="000000"/>
                <w:sz w:val="20"/>
              </w:rPr>
              <w:t>17957</w:t>
            </w:r>
          </w:p>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428275</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204920</w:t>
            </w:r>
          </w:p>
          <w:p>
            <w:pPr>
              <w:spacing w:after="20"/>
              <w:ind w:left="20"/>
              <w:jc w:val="both"/>
            </w:pPr>
            <w:r>
              <w:rPr>
                <w:rFonts w:ascii="Times New Roman"/>
                <w:b w:val="false"/>
                <w:i w:val="false"/>
                <w:color w:val="000000"/>
                <w:sz w:val="20"/>
              </w:rPr>
              <w:t>
</w:t>
            </w:r>
            <w:r>
              <w:rPr>
                <w:rFonts w:ascii="Times New Roman"/>
                <w:b w:val="false"/>
                <w:i w:val="false"/>
                <w:color w:val="000000"/>
                <w:sz w:val="20"/>
              </w:rPr>
              <w:t>179570</w:t>
            </w:r>
          </w:p>
          <w:p>
            <w:pPr>
              <w:spacing w:after="20"/>
              <w:ind w:left="20"/>
              <w:jc w:val="both"/>
            </w:pPr>
            <w:r>
              <w:rPr>
                <w:rFonts w:ascii="Times New Roman"/>
                <w:b w:val="false"/>
                <w:i w:val="false"/>
                <w:color w:val="000000"/>
                <w:sz w:val="20"/>
              </w:rPr>
              <w:t>
43785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bl>
    <w:bookmarkStart w:name="z68" w:id="53"/>
    <w:p>
      <w:pPr>
        <w:spacing w:after="0"/>
        <w:ind w:left="0"/>
        <w:jc w:val="left"/>
      </w:pPr>
      <w:r>
        <w:rPr>
          <w:rFonts w:ascii="Times New Roman"/>
          <w:b/>
          <w:i w:val="false"/>
          <w:color w:val="000000"/>
        </w:rPr>
        <w:t xml:space="preserve"> Обеспеченность пастбищами скота по сельскому округу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Недостаток –</w:t>
            </w:r>
          </w:p>
          <w:bookmarkEnd w:id="54"/>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Киндиктинский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5123</w:t>
            </w:r>
          </w:p>
          <w:p>
            <w:pPr>
              <w:spacing w:after="20"/>
              <w:ind w:left="20"/>
              <w:jc w:val="both"/>
            </w:pPr>
            <w:r>
              <w:rPr>
                <w:rFonts w:ascii="Times New Roman"/>
                <w:b w:val="false"/>
                <w:i w:val="false"/>
                <w:color w:val="000000"/>
                <w:sz w:val="20"/>
              </w:rPr>
              <w:t>
</w:t>
            </w:r>
            <w:r>
              <w:rPr>
                <w:rFonts w:ascii="Times New Roman"/>
                <w:b w:val="false"/>
                <w:i w:val="false"/>
                <w:color w:val="000000"/>
                <w:sz w:val="20"/>
              </w:rPr>
              <w:t>17957</w:t>
            </w:r>
          </w:p>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28551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13661</w:t>
            </w:r>
          </w:p>
          <w:p>
            <w:pPr>
              <w:spacing w:after="20"/>
              <w:ind w:left="20"/>
              <w:jc w:val="both"/>
            </w:pPr>
            <w:r>
              <w:rPr>
                <w:rFonts w:ascii="Times New Roman"/>
                <w:b w:val="false"/>
                <w:i w:val="false"/>
                <w:color w:val="000000"/>
                <w:sz w:val="20"/>
              </w:rPr>
              <w:t>
</w:t>
            </w:r>
            <w:r>
              <w:rPr>
                <w:rFonts w:ascii="Times New Roman"/>
                <w:b w:val="false"/>
                <w:i w:val="false"/>
                <w:color w:val="000000"/>
                <w:sz w:val="20"/>
              </w:rPr>
              <w:t>11971</w:t>
            </w:r>
          </w:p>
          <w:p>
            <w:pPr>
              <w:spacing w:after="20"/>
              <w:ind w:left="20"/>
              <w:jc w:val="both"/>
            </w:pPr>
            <w:r>
              <w:rPr>
                <w:rFonts w:ascii="Times New Roman"/>
                <w:b w:val="false"/>
                <w:i w:val="false"/>
                <w:color w:val="000000"/>
                <w:sz w:val="20"/>
              </w:rPr>
              <w:t>
2919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- 17193,7</w:t>
            </w:r>
          </w:p>
        </w:tc>
      </w:tr>
    </w:tbl>
    <w:bookmarkStart w:name="z78" w:id="58"/>
    <w:p>
      <w:pPr>
        <w:spacing w:after="0"/>
        <w:ind w:left="0"/>
        <w:jc w:val="left"/>
      </w:pPr>
      <w:r>
        <w:rPr>
          <w:rFonts w:ascii="Times New Roman"/>
          <w:b/>
          <w:i w:val="false"/>
          <w:color w:val="000000"/>
        </w:rPr>
        <w:t xml:space="preserve"> Территория с особым режимом использования земель</w:t>
      </w:r>
    </w:p>
    <w:bookmarkEnd w:id="58"/>
    <w:bookmarkStart w:name="z79" w:id="59"/>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9"/>
    <w:bookmarkStart w:name="z80" w:id="60"/>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60"/>
    <w:bookmarkStart w:name="z81" w:id="61"/>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1"/>
    <w:bookmarkStart w:name="z82" w:id="62"/>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2"/>
    <w:bookmarkStart w:name="z83" w:id="63"/>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3"/>
    <w:bookmarkStart w:name="z84" w:id="64"/>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4"/>
    <w:bookmarkStart w:name="z85" w:id="65"/>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5"/>
    <w:bookmarkStart w:name="z86" w:id="66"/>
    <w:p>
      <w:pPr>
        <w:spacing w:after="0"/>
        <w:ind w:left="0"/>
        <w:jc w:val="both"/>
      </w:pPr>
      <w:r>
        <w:rPr>
          <w:rFonts w:ascii="Times New Roman"/>
          <w:b w:val="false"/>
          <w:i w:val="false"/>
          <w:color w:val="000000"/>
          <w:sz w:val="28"/>
        </w:rPr>
        <w:t>
      - применение всех видов удобрений.</w:t>
      </w:r>
    </w:p>
    <w:bookmarkEnd w:id="66"/>
    <w:bookmarkStart w:name="z87" w:id="67"/>
    <w:p>
      <w:pPr>
        <w:spacing w:after="0"/>
        <w:ind w:left="0"/>
        <w:jc w:val="both"/>
      </w:pPr>
      <w:r>
        <w:rPr>
          <w:rFonts w:ascii="Times New Roman"/>
          <w:b w:val="false"/>
          <w:i w:val="false"/>
          <w:color w:val="000000"/>
          <w:sz w:val="28"/>
        </w:rPr>
        <w:t>
      в пределах водоохранных зон запрещается:</w:t>
      </w:r>
    </w:p>
    <w:bookmarkEnd w:id="67"/>
    <w:bookmarkStart w:name="z88" w:id="68"/>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8"/>
    <w:bookmarkStart w:name="z89" w:id="69"/>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9"/>
    <w:bookmarkStart w:name="z90" w:id="70"/>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0"/>
    <w:bookmarkStart w:name="z91" w:id="71"/>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1"/>
    <w:bookmarkStart w:name="z92" w:id="72"/>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2"/>
    <w:bookmarkStart w:name="z93" w:id="73"/>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3"/>
    <w:bookmarkStart w:name="z94" w:id="74"/>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4"/>
    <w:bookmarkStart w:name="z95" w:id="75"/>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2024-2025 годы</w:t>
            </w:r>
          </w:p>
        </w:tc>
      </w:tr>
    </w:tbl>
    <w:bookmarkStart w:name="z97" w:id="76"/>
    <w:p>
      <w:pPr>
        <w:spacing w:after="0"/>
        <w:ind w:left="0"/>
        <w:jc w:val="left"/>
      </w:pPr>
      <w:r>
        <w:rPr>
          <w:rFonts w:ascii="Times New Roman"/>
          <w:b/>
          <w:i w:val="false"/>
          <w:color w:val="000000"/>
        </w:rPr>
        <w:t xml:space="preserve"> Схема (карта) расположения пастбищ на территории Киндиктинский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6"/>
    <w:bookmarkStart w:name="z9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 xml:space="preserve"> 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00" w:id="78"/>
    <w:p>
      <w:pPr>
        <w:spacing w:after="0"/>
        <w:ind w:left="0"/>
        <w:jc w:val="left"/>
      </w:pPr>
      <w:r>
        <w:rPr>
          <w:rFonts w:ascii="Times New Roman"/>
          <w:b/>
          <w:i w:val="false"/>
          <w:color w:val="000000"/>
        </w:rPr>
        <w:t xml:space="preserve"> Приемлемые схемы пастбищеоборотов </w:t>
      </w:r>
    </w:p>
    <w:bookmarkEnd w:id="78"/>
    <w:bookmarkStart w:name="z10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03" w:id="80"/>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0"/>
    <w:bookmarkStart w:name="z10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06" w:id="82"/>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2"/>
    <w:bookmarkStart w:name="z10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09" w:id="8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4"/>
    <w:bookmarkStart w:name="z110"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12" w:id="86"/>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6"/>
    <w:bookmarkStart w:name="z11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Киндиктинский сельский</w:t>
            </w:r>
            <w:r>
              <w:br/>
            </w:r>
            <w:r>
              <w:rPr>
                <w:rFonts w:ascii="Times New Roman"/>
                <w:b w:val="false"/>
                <w:i w:val="false"/>
                <w:color w:val="000000"/>
                <w:sz w:val="20"/>
              </w:rPr>
              <w:t>округ</w:t>
            </w:r>
            <w:r>
              <w:br/>
            </w:r>
            <w:r>
              <w:rPr>
                <w:rFonts w:ascii="Times New Roman"/>
                <w:b w:val="false"/>
                <w:i w:val="false"/>
                <w:color w:val="000000"/>
                <w:sz w:val="20"/>
              </w:rPr>
              <w:t>на 2024-2025 годы</w:t>
            </w:r>
          </w:p>
        </w:tc>
      </w:tr>
    </w:tbl>
    <w:bookmarkStart w:name="z115" w:id="88"/>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8"/>
    <w:bookmarkStart w:name="z11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