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767f" w14:textId="26a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25 апреля 2024 года № 13/242-VIII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11 378 275,7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7 546 911,0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20 634,0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3 810 730,7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11 421 027,1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- 42 679,4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42 679,4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90 454,0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90 526,0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13/242-VIII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11 378 275,7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703 210,7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11 421 027,1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669 998,5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541 175,5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1 469 094,7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797 015,3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266 120,7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930 321,3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