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3f9" w14:textId="fcc9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Талап</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 августа 2024 года № 20/124.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Талап.</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№20/124 от 2</w:t>
            </w:r>
            <w:r>
              <w:br/>
            </w:r>
            <w:r>
              <w:rPr>
                <w:rFonts w:ascii="Times New Roman"/>
                <w:b w:val="false"/>
                <w:i w:val="false"/>
                <w:color w:val="000000"/>
                <w:sz w:val="20"/>
              </w:rPr>
              <w:t>августа 2024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села Талап</w:t>
      </w:r>
    </w:p>
    <w:bookmarkEnd w:id="3"/>
    <w:p>
      <w:pPr>
        <w:spacing w:after="0"/>
        <w:ind w:left="0"/>
        <w:jc w:val="both"/>
      </w:pPr>
      <w:r>
        <w:rPr>
          <w:rFonts w:ascii="Times New Roman"/>
          <w:b w:val="false"/>
          <w:i w:val="false"/>
          <w:color w:val="ff0000"/>
          <w:sz w:val="28"/>
        </w:rPr>
        <w:t xml:space="preserve">
      Сноска. Регламент - в редакции решения Жезказганского городского маслихата области Ұлытау от 19.11.2024 </w:t>
      </w:r>
      <w:r>
        <w:rPr>
          <w:rFonts w:ascii="Times New Roman"/>
          <w:b w:val="false"/>
          <w:i w:val="false"/>
          <w:color w:val="ff0000"/>
          <w:sz w:val="28"/>
        </w:rPr>
        <w:t>№ 25/149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Талап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Талап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села Талап города Жезказган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села Талап;</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Талап:</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Талап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Талап (далее -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Талап;</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Талап;</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Талап;</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Талап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Талап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Талап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Талап.</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Талап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Талап,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Талап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Талап.</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