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b9d4" w14:textId="0cab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26 апреля 2024 года № 193 "О распределении государственного образовательного заказа на подготовку кадров с высшим и (или) послевузовским образованием в разрезе групп образовательных программ на 2024-2025, 2025-2026, 2026-2027 учебные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ноября 2024 года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на обучение в организации образования, реализующие образовательные программы послевузовского образования, утвержденных приказом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образования", протоколом Республиканской бюджетной комиссии от 26 августа 2024 года № 17, а также в рамках соблюдения положений межправительственных соглашений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26 апреля 2024 года № 193 "О распределении государственного образовательного заказа на подготовку кадров с высшим и (или) послевузовским образованием в разрезе групп образовательных программ на 2024-2025, 2025-2026, 2026-2027 учебные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подписания, за исключением пункта 12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10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которые вступают в силу с 1 сентября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193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2024-2025 учебный год в разрезе групп образовательных программ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н ы 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Дифференцированные гранты с частичной оплатой за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отрасли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 в том,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бюджетного образовательного учреждения высшего образования "Российский химико-технологический университет им. Д.И. Менделеева"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Королевы в Белфесте "Queen's University Belfast" на базе НАО "Университета Нархоз"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2025-2026 учебный год в разрезе групп образовательных программ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Дифференцированные гранты с частичной оплатой за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Жетысу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KZ-UK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педагогика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технологии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 в том,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2026-2027 учебный год в разрезе групп образовательных программ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Дифференцированные гранты с частичной оплатой за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Жетысу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KZ-UK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педагогика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технологии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 в том,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193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2024-2025 учебный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7M115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обучения магистрантов в филиале Университета города Гонконг "City University of Hong Kong" на базе НАО "Казахский национальный исследовательский университет имени К. Сатпаева"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обучения магистрантов в филиале Технического университета Берлин на базе НАО "Каспийский университет технологии и инжиниринга имени Ш. Есенова"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600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2025-2026 учебный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7M115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2026-2027 учебный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7M115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193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2024-2025 учебный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докторантура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докторантура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(по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2025-2026 учебный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2026-2027 учебный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