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58026d" w14:textId="258026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закладке, обследованию и восстановлению пунктов и знаков государственных геодезических, нивелирных и гравиметрических сетей Республики Казахстан</w:t>
      </w:r>
    </w:p>
    <w:p>
      <w:pPr>
        <w:spacing w:after="0"/>
        <w:ind w:left="0"/>
        <w:jc w:val="both"/>
      </w:pPr>
      <w:r>
        <w:rPr>
          <w:rFonts w:ascii="Times New Roman"/>
          <w:b w:val="false"/>
          <w:i w:val="false"/>
          <w:color w:val="000000"/>
          <w:sz w:val="28"/>
        </w:rPr>
        <w:t>Приказ Министра цифрового развития, инноваций и аэрокосмической промышленности Республики Казахстан от 11 апреля 2024 года № 222/НҚ</w:t>
      </w:r>
    </w:p>
    <w:p>
      <w:pPr>
        <w:spacing w:after="0"/>
        <w:ind w:left="0"/>
        <w:jc w:val="both"/>
      </w:pPr>
      <w:bookmarkStart w:name="z4" w:id="0"/>
      <w:r>
        <w:rPr>
          <w:rFonts w:ascii="Times New Roman"/>
          <w:b w:val="false"/>
          <w:i w:val="false"/>
          <w:color w:val="000000"/>
          <w:sz w:val="28"/>
        </w:rPr>
        <w:t xml:space="preserve">
      В соответствии с подпунктом 213-17) </w:t>
      </w:r>
      <w:r>
        <w:rPr>
          <w:rFonts w:ascii="Times New Roman"/>
          <w:b w:val="false"/>
          <w:i w:val="false"/>
          <w:color w:val="000000"/>
          <w:sz w:val="28"/>
        </w:rPr>
        <w:t>пункта 15</w:t>
      </w:r>
      <w:r>
        <w:rPr>
          <w:rFonts w:ascii="Times New Roman"/>
          <w:b w:val="false"/>
          <w:i w:val="false"/>
          <w:color w:val="000000"/>
          <w:sz w:val="28"/>
        </w:rPr>
        <w:t xml:space="preserve"> Положения о Министерстве цифрового развития, инноваций и аэрокосмической промышленности Республики Казахстан, утвержденного постановлением Правительства Республики Казахстан от 12 июля 2019 года № 501, ПРИКАЗЫВАЮ:</w:t>
      </w:r>
    </w:p>
    <w:bookmarkEnd w:id="0"/>
    <w:bookmarkStart w:name="z5"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закладке, обследованию и восстановлению пунктов и знаков государственных геодезических, нивелирных и гравиметрических сетей Республики Казахстан.</w:t>
      </w:r>
    </w:p>
    <w:bookmarkEnd w:id="1"/>
    <w:bookmarkStart w:name="z6" w:id="2"/>
    <w:p>
      <w:pPr>
        <w:spacing w:after="0"/>
        <w:ind w:left="0"/>
        <w:jc w:val="both"/>
      </w:pPr>
      <w:r>
        <w:rPr>
          <w:rFonts w:ascii="Times New Roman"/>
          <w:b w:val="false"/>
          <w:i w:val="false"/>
          <w:color w:val="000000"/>
          <w:sz w:val="28"/>
        </w:rPr>
        <w:t>
      2. Комитету геодезии и картографии Министерства цифрового развития, инноваций и аэрокосмической промышленности Республики Казахстан в установленном законодательством порядке обеспечить:</w:t>
      </w:r>
    </w:p>
    <w:bookmarkEnd w:id="2"/>
    <w:bookmarkStart w:name="z7" w:id="3"/>
    <w:p>
      <w:pPr>
        <w:spacing w:after="0"/>
        <w:ind w:left="0"/>
        <w:jc w:val="both"/>
      </w:pPr>
      <w:r>
        <w:rPr>
          <w:rFonts w:ascii="Times New Roman"/>
          <w:b w:val="false"/>
          <w:i w:val="false"/>
          <w:color w:val="000000"/>
          <w:sz w:val="28"/>
        </w:rPr>
        <w:t>
      1) в течение пяти календарных дней после подписания настоящего приказа направление его на казахском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3"/>
    <w:bookmarkStart w:name="z8" w:id="4"/>
    <w:p>
      <w:pPr>
        <w:spacing w:after="0"/>
        <w:ind w:left="0"/>
        <w:jc w:val="both"/>
      </w:pPr>
      <w:r>
        <w:rPr>
          <w:rFonts w:ascii="Times New Roman"/>
          <w:b w:val="false"/>
          <w:i w:val="false"/>
          <w:color w:val="000000"/>
          <w:sz w:val="28"/>
        </w:rPr>
        <w:t>
      2) размещение настоящего приказа на интернет-ресурсе Министерства цифрового развития, инноваций и аэрокосмической промышленности Республики Казахстан после его официального опубликования.</w:t>
      </w:r>
    </w:p>
    <w:bookmarkEnd w:id="4"/>
    <w:bookmarkStart w:name="z9" w:id="5"/>
    <w:p>
      <w:pPr>
        <w:spacing w:after="0"/>
        <w:ind w:left="0"/>
        <w:jc w:val="both"/>
      </w:pPr>
      <w:r>
        <w:rPr>
          <w:rFonts w:ascii="Times New Roman"/>
          <w:b w:val="false"/>
          <w:i w:val="false"/>
          <w:color w:val="000000"/>
          <w:sz w:val="28"/>
        </w:rPr>
        <w:t xml:space="preserve">
      3. Контроль за исполнением настоящего приказа возложить на курирующего вице-министра цифрового развития, инноваций и аэрокосмической промышленности Республики Казахстан. </w:t>
      </w:r>
    </w:p>
    <w:bookmarkEnd w:id="5"/>
    <w:bookmarkStart w:name="z10" w:id="6"/>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Министр цифрового развития, </w:t>
            </w:r>
          </w:p>
          <w:p>
            <w:pPr>
              <w:spacing w:after="20"/>
              <w:ind w:left="20"/>
              <w:jc w:val="both"/>
            </w:pPr>
          </w:p>
          <w:p>
            <w:pPr>
              <w:spacing w:after="20"/>
              <w:ind w:left="20"/>
              <w:jc w:val="both"/>
            </w:pPr>
            <w:r>
              <w:rPr>
                <w:rFonts w:ascii="Times New Roman"/>
                <w:b w:val="false"/>
                <w:i/>
                <w:color w:val="000000"/>
                <w:sz w:val="20"/>
              </w:rPr>
              <w:t xml:space="preserve">инноваций и аэрокосмической промышленности </w:t>
            </w: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Мусин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 приказом</w:t>
            </w:r>
          </w:p>
        </w:tc>
      </w:tr>
    </w:tbl>
    <w:bookmarkStart w:name="z13" w:id="7"/>
    <w:p>
      <w:pPr>
        <w:spacing w:after="0"/>
        <w:ind w:left="0"/>
        <w:jc w:val="left"/>
      </w:pPr>
      <w:r>
        <w:rPr>
          <w:rFonts w:ascii="Times New Roman"/>
          <w:b/>
          <w:i w:val="false"/>
          <w:color w:val="000000"/>
        </w:rPr>
        <w:t xml:space="preserve"> Инструкция по закладке, обследованию и восстановлению пунктов и знаков государственных геодезических, нивелирных и гравиметрических сетей Республики Казахстан</w:t>
      </w:r>
    </w:p>
    <w:bookmarkEnd w:id="7"/>
    <w:bookmarkStart w:name="z14" w:id="8"/>
    <w:p>
      <w:pPr>
        <w:spacing w:after="0"/>
        <w:ind w:left="0"/>
        <w:jc w:val="left"/>
      </w:pPr>
      <w:r>
        <w:rPr>
          <w:rFonts w:ascii="Times New Roman"/>
          <w:b/>
          <w:i w:val="false"/>
          <w:color w:val="000000"/>
        </w:rPr>
        <w:t xml:space="preserve"> Глава 1. Общие положения</w:t>
      </w:r>
    </w:p>
    <w:bookmarkEnd w:id="8"/>
    <w:bookmarkStart w:name="z15" w:id="9"/>
    <w:p>
      <w:pPr>
        <w:spacing w:after="0"/>
        <w:ind w:left="0"/>
        <w:jc w:val="both"/>
      </w:pPr>
      <w:r>
        <w:rPr>
          <w:rFonts w:ascii="Times New Roman"/>
          <w:b w:val="false"/>
          <w:i w:val="false"/>
          <w:color w:val="000000"/>
          <w:sz w:val="28"/>
        </w:rPr>
        <w:t xml:space="preserve">
      1. Настоящая Инструкция по закладке, обследованию и восстановлению пунктов и знаков государственных геодезических, нивелирных и гравиметрических сетей Республики Казахстан (далее – Инструкция) разработана в соответствии с подпунктом 213–17) </w:t>
      </w:r>
      <w:r>
        <w:rPr>
          <w:rFonts w:ascii="Times New Roman"/>
          <w:b w:val="false"/>
          <w:i w:val="false"/>
          <w:color w:val="000000"/>
          <w:sz w:val="28"/>
        </w:rPr>
        <w:t>пункта 15</w:t>
      </w:r>
      <w:r>
        <w:rPr>
          <w:rFonts w:ascii="Times New Roman"/>
          <w:b w:val="false"/>
          <w:i w:val="false"/>
          <w:color w:val="000000"/>
          <w:sz w:val="28"/>
        </w:rPr>
        <w:t xml:space="preserve"> Положения о Министерстве цифрового развития, инноваций и аэрокосмической промышленности Республики Казахстан, утвержденного постановлением Правительства Республики Казахстан от 12 июля 2019 года № 501.</w:t>
      </w:r>
    </w:p>
    <w:bookmarkEnd w:id="9"/>
    <w:bookmarkStart w:name="z16" w:id="10"/>
    <w:p>
      <w:pPr>
        <w:spacing w:after="0"/>
        <w:ind w:left="0"/>
        <w:jc w:val="both"/>
      </w:pPr>
      <w:r>
        <w:rPr>
          <w:rFonts w:ascii="Times New Roman"/>
          <w:b w:val="false"/>
          <w:i w:val="false"/>
          <w:color w:val="000000"/>
          <w:sz w:val="28"/>
        </w:rPr>
        <w:t>
      2. В Инструкции используются следующие понятия:</w:t>
      </w:r>
    </w:p>
    <w:bookmarkEnd w:id="10"/>
    <w:bookmarkStart w:name="z17" w:id="11"/>
    <w:p>
      <w:pPr>
        <w:spacing w:after="0"/>
        <w:ind w:left="0"/>
        <w:jc w:val="both"/>
      </w:pPr>
      <w:r>
        <w:rPr>
          <w:rFonts w:ascii="Times New Roman"/>
          <w:b w:val="false"/>
          <w:i w:val="false"/>
          <w:color w:val="000000"/>
          <w:sz w:val="28"/>
        </w:rPr>
        <w:t>
      1) геодезический пункт – инженерная конструкция, закрепляющая точку земной поверхности с определенными координатами и (или) высотами, и (или) значениями силы тяжести;</w:t>
      </w:r>
    </w:p>
    <w:bookmarkEnd w:id="11"/>
    <w:bookmarkStart w:name="z18" w:id="12"/>
    <w:p>
      <w:pPr>
        <w:spacing w:after="0"/>
        <w:ind w:left="0"/>
        <w:jc w:val="both"/>
      </w:pPr>
      <w:r>
        <w:rPr>
          <w:rFonts w:ascii="Times New Roman"/>
          <w:b w:val="false"/>
          <w:i w:val="false"/>
          <w:color w:val="000000"/>
          <w:sz w:val="28"/>
        </w:rPr>
        <w:t>
      2) геодезическая сеть – совокупность геодезических пунктов, положение которых на земной поверхности определено на основании геодезических измерений в общей для них системе отсчета геодезических координат;</w:t>
      </w:r>
    </w:p>
    <w:bookmarkEnd w:id="12"/>
    <w:bookmarkStart w:name="z19" w:id="13"/>
    <w:p>
      <w:pPr>
        <w:spacing w:after="0"/>
        <w:ind w:left="0"/>
        <w:jc w:val="both"/>
      </w:pPr>
      <w:r>
        <w:rPr>
          <w:rFonts w:ascii="Times New Roman"/>
          <w:b w:val="false"/>
          <w:i w:val="false"/>
          <w:color w:val="000000"/>
          <w:sz w:val="28"/>
        </w:rPr>
        <w:t>
      3) гравиметрическая сеть – совокупность геодезических пунктов с известными значениями ускорения силы тяжести в общей для них гравиметрической системе отсчета;</w:t>
      </w:r>
    </w:p>
    <w:bookmarkEnd w:id="13"/>
    <w:bookmarkStart w:name="z20" w:id="14"/>
    <w:p>
      <w:pPr>
        <w:spacing w:after="0"/>
        <w:ind w:left="0"/>
        <w:jc w:val="both"/>
      </w:pPr>
      <w:r>
        <w:rPr>
          <w:rFonts w:ascii="Times New Roman"/>
          <w:b w:val="false"/>
          <w:i w:val="false"/>
          <w:color w:val="000000"/>
          <w:sz w:val="28"/>
        </w:rPr>
        <w:t>
      4) масштаб – отношение длины линии на карте или плане к горизонтальной ее проекции на местности;</w:t>
      </w:r>
    </w:p>
    <w:bookmarkEnd w:id="14"/>
    <w:bookmarkStart w:name="z21" w:id="15"/>
    <w:p>
      <w:pPr>
        <w:spacing w:after="0"/>
        <w:ind w:left="0"/>
        <w:jc w:val="both"/>
      </w:pPr>
      <w:r>
        <w:rPr>
          <w:rFonts w:ascii="Times New Roman"/>
          <w:b w:val="false"/>
          <w:i w:val="false"/>
          <w:color w:val="000000"/>
          <w:sz w:val="28"/>
        </w:rPr>
        <w:t>
      5) осударственная геодезическая сеть – геодезическая сеть, используемая в целях установления и (или) распространения государственной координатной системы отсчета;</w:t>
      </w:r>
    </w:p>
    <w:bookmarkEnd w:id="15"/>
    <w:bookmarkStart w:name="z22" w:id="16"/>
    <w:p>
      <w:pPr>
        <w:spacing w:after="0"/>
        <w:ind w:left="0"/>
        <w:jc w:val="both"/>
      </w:pPr>
      <w:r>
        <w:rPr>
          <w:rFonts w:ascii="Times New Roman"/>
          <w:b w:val="false"/>
          <w:i w:val="false"/>
          <w:color w:val="000000"/>
          <w:sz w:val="28"/>
        </w:rPr>
        <w:t>
      6) государственная нивелирная сеть – нивелирная сеть, используемая в целях установления и (или) распространения государственной системы отсчета высот;</w:t>
      </w:r>
    </w:p>
    <w:bookmarkEnd w:id="16"/>
    <w:bookmarkStart w:name="z23" w:id="17"/>
    <w:p>
      <w:pPr>
        <w:spacing w:after="0"/>
        <w:ind w:left="0"/>
        <w:jc w:val="both"/>
      </w:pPr>
      <w:r>
        <w:rPr>
          <w:rFonts w:ascii="Times New Roman"/>
          <w:b w:val="false"/>
          <w:i w:val="false"/>
          <w:color w:val="000000"/>
          <w:sz w:val="28"/>
        </w:rPr>
        <w:t>
      7) нивелирная сеть – совокупность геодезических пунктов, высоты которых определены в общей для них системе отсчета высот;</w:t>
      </w:r>
    </w:p>
    <w:bookmarkEnd w:id="17"/>
    <w:bookmarkStart w:name="z24" w:id="18"/>
    <w:p>
      <w:pPr>
        <w:spacing w:after="0"/>
        <w:ind w:left="0"/>
        <w:jc w:val="both"/>
      </w:pPr>
      <w:r>
        <w:rPr>
          <w:rFonts w:ascii="Times New Roman"/>
          <w:b w:val="false"/>
          <w:i w:val="false"/>
          <w:color w:val="000000"/>
          <w:sz w:val="28"/>
        </w:rPr>
        <w:t>
      8) рекогносцировка – технологический процесс, заключающийся в определении на месте степени готовности объекта геодезических или топографических работ к проведению этих работ;</w:t>
      </w:r>
    </w:p>
    <w:bookmarkEnd w:id="18"/>
    <w:bookmarkStart w:name="z25" w:id="19"/>
    <w:p>
      <w:pPr>
        <w:spacing w:after="0"/>
        <w:ind w:left="0"/>
        <w:jc w:val="both"/>
      </w:pPr>
      <w:r>
        <w:rPr>
          <w:rFonts w:ascii="Times New Roman"/>
          <w:b w:val="false"/>
          <w:i w:val="false"/>
          <w:color w:val="000000"/>
          <w:sz w:val="28"/>
        </w:rPr>
        <w:t>
      9) абрис – чертеж, составляемый исполнителем работ непосредственно на объекте;</w:t>
      </w:r>
    </w:p>
    <w:bookmarkEnd w:id="19"/>
    <w:bookmarkStart w:name="z26" w:id="20"/>
    <w:p>
      <w:pPr>
        <w:spacing w:after="0"/>
        <w:ind w:left="0"/>
        <w:jc w:val="both"/>
      </w:pPr>
      <w:r>
        <w:rPr>
          <w:rFonts w:ascii="Times New Roman"/>
          <w:b w:val="false"/>
          <w:i w:val="false"/>
          <w:color w:val="000000"/>
          <w:sz w:val="28"/>
        </w:rPr>
        <w:t>
      10) метаданные – информация, описывающая наборы пространственных данных;</w:t>
      </w:r>
    </w:p>
    <w:bookmarkEnd w:id="20"/>
    <w:bookmarkStart w:name="z27" w:id="21"/>
    <w:p>
      <w:pPr>
        <w:spacing w:after="0"/>
        <w:ind w:left="0"/>
        <w:jc w:val="both"/>
      </w:pPr>
      <w:r>
        <w:rPr>
          <w:rFonts w:ascii="Times New Roman"/>
          <w:b w:val="false"/>
          <w:i w:val="false"/>
          <w:color w:val="000000"/>
          <w:sz w:val="28"/>
        </w:rPr>
        <w:t>
      11) государственное предприятие – подведомственная организация уполномоченного органа, осуществляющая производство топографо-геодезических и картографических работ в соответствии с законодательством о государственном имуществе.</w:t>
      </w:r>
    </w:p>
    <w:bookmarkEnd w:id="21"/>
    <w:bookmarkStart w:name="z28" w:id="22"/>
    <w:p>
      <w:pPr>
        <w:spacing w:after="0"/>
        <w:ind w:left="0"/>
        <w:jc w:val="left"/>
      </w:pPr>
      <w:r>
        <w:rPr>
          <w:rFonts w:ascii="Times New Roman"/>
          <w:b/>
          <w:i w:val="false"/>
          <w:color w:val="000000"/>
        </w:rPr>
        <w:t xml:space="preserve"> Глава 2. Закладка пунктов и знаков государственных геодезических, нивелирных и гравиметрических сетей</w:t>
      </w:r>
    </w:p>
    <w:bookmarkEnd w:id="22"/>
    <w:bookmarkStart w:name="z29" w:id="23"/>
    <w:p>
      <w:pPr>
        <w:spacing w:after="0"/>
        <w:ind w:left="0"/>
        <w:jc w:val="both"/>
      </w:pPr>
      <w:r>
        <w:rPr>
          <w:rFonts w:ascii="Times New Roman"/>
          <w:b w:val="false"/>
          <w:i w:val="false"/>
          <w:color w:val="000000"/>
          <w:sz w:val="28"/>
        </w:rPr>
        <w:t>
      3. В Инструкции установлены единые требования к работам по закладке центров и реперов на пунктах геодезической и нивелирной сетей, к типовым конструкциям центров и реперов для различных физико-географических зон как на застроенных, так и на незастроенных территориях.</w:t>
      </w:r>
    </w:p>
    <w:bookmarkEnd w:id="23"/>
    <w:bookmarkStart w:name="z30" w:id="24"/>
    <w:p>
      <w:pPr>
        <w:spacing w:after="0"/>
        <w:ind w:left="0"/>
        <w:jc w:val="both"/>
      </w:pPr>
      <w:r>
        <w:rPr>
          <w:rFonts w:ascii="Times New Roman"/>
          <w:b w:val="false"/>
          <w:i w:val="false"/>
          <w:color w:val="000000"/>
          <w:sz w:val="28"/>
        </w:rPr>
        <w:t>
      4. Изготовление и закладка геодезических центров и реперов обеспечивает сохранность и неподвижность закрепленных точек в плановом и высотном положении.</w:t>
      </w:r>
    </w:p>
    <w:bookmarkEnd w:id="24"/>
    <w:bookmarkStart w:name="z31" w:id="25"/>
    <w:p>
      <w:pPr>
        <w:spacing w:after="0"/>
        <w:ind w:left="0"/>
        <w:jc w:val="both"/>
      </w:pPr>
      <w:r>
        <w:rPr>
          <w:rFonts w:ascii="Times New Roman"/>
          <w:b w:val="false"/>
          <w:i w:val="false"/>
          <w:color w:val="000000"/>
          <w:sz w:val="28"/>
        </w:rPr>
        <w:t>
      Геодезическому центру необходимо соответствовать требованию по устойчивости к пучению, механическим нагрузкам и химическому воздействию грунтового раствора.</w:t>
      </w:r>
    </w:p>
    <w:bookmarkEnd w:id="25"/>
    <w:bookmarkStart w:name="z32" w:id="26"/>
    <w:p>
      <w:pPr>
        <w:spacing w:after="0"/>
        <w:ind w:left="0"/>
        <w:jc w:val="both"/>
      </w:pPr>
      <w:r>
        <w:rPr>
          <w:rFonts w:ascii="Times New Roman"/>
          <w:b w:val="false"/>
          <w:i w:val="false"/>
          <w:color w:val="000000"/>
          <w:sz w:val="28"/>
        </w:rPr>
        <w:t xml:space="preserve">
      5. Типовые конструкции центров и реперов выбирают с учетом климатических и физико-географических условий зон, а также со схемами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настоящей Инструкции.</w:t>
      </w:r>
    </w:p>
    <w:bookmarkEnd w:id="26"/>
    <w:bookmarkStart w:name="z33" w:id="27"/>
    <w:p>
      <w:pPr>
        <w:spacing w:after="0"/>
        <w:ind w:left="0"/>
        <w:jc w:val="both"/>
      </w:pPr>
      <w:r>
        <w:rPr>
          <w:rFonts w:ascii="Times New Roman"/>
          <w:b w:val="false"/>
          <w:i w:val="false"/>
          <w:color w:val="000000"/>
          <w:sz w:val="28"/>
        </w:rPr>
        <w:t>
      В районах с глубиной промерзания грунта менее 75 см нивелирные реперы и геодезические центры устанавливают на глубину 120 см, во всех остальных случаях в области сезонного промерзания грунтов глубину закладки центров З вычисляют по формуле З = Г + 50 см.</w:t>
      </w:r>
    </w:p>
    <w:bookmarkEnd w:id="27"/>
    <w:bookmarkStart w:name="z34" w:id="28"/>
    <w:p>
      <w:pPr>
        <w:spacing w:after="0"/>
        <w:ind w:left="0"/>
        <w:jc w:val="both"/>
      </w:pPr>
      <w:r>
        <w:rPr>
          <w:rFonts w:ascii="Times New Roman"/>
          <w:b w:val="false"/>
          <w:i w:val="false"/>
          <w:color w:val="000000"/>
          <w:sz w:val="28"/>
        </w:rPr>
        <w:t>
      6. Особенности закладки и изготовления центров и реперов при создании геодезических сетей, выполнении инженерно–геодезических и маркшейдерских работ, а также при восстановлении геодезических сетей регламентируется настоящей Инструкцией.</w:t>
      </w:r>
    </w:p>
    <w:bookmarkEnd w:id="28"/>
    <w:bookmarkStart w:name="z35" w:id="29"/>
    <w:p>
      <w:pPr>
        <w:spacing w:after="0"/>
        <w:ind w:left="0"/>
        <w:jc w:val="both"/>
      </w:pPr>
      <w:r>
        <w:rPr>
          <w:rFonts w:ascii="Times New Roman"/>
          <w:b w:val="false"/>
          <w:i w:val="false"/>
          <w:color w:val="000000"/>
          <w:sz w:val="28"/>
        </w:rPr>
        <w:t>
      7. Перед закладкой центров и реперов в области многолетней мерзлоты (прерывистой мерзлоты) необходимо производить рекогносцировку мест закладки центров и реперов вне зависимости от класса работ.</w:t>
      </w:r>
    </w:p>
    <w:bookmarkEnd w:id="29"/>
    <w:bookmarkStart w:name="z36" w:id="30"/>
    <w:p>
      <w:pPr>
        <w:spacing w:after="0"/>
        <w:ind w:left="0"/>
        <w:jc w:val="both"/>
      </w:pPr>
      <w:r>
        <w:rPr>
          <w:rFonts w:ascii="Times New Roman"/>
          <w:b w:val="false"/>
          <w:i w:val="false"/>
          <w:color w:val="000000"/>
          <w:sz w:val="28"/>
        </w:rPr>
        <w:t>
      8. Закладку центров и реперов выполняют с помощью механических средств. Допускается закладка центров и реперов котлованным способом.</w:t>
      </w:r>
    </w:p>
    <w:bookmarkEnd w:id="30"/>
    <w:bookmarkStart w:name="z37" w:id="31"/>
    <w:p>
      <w:pPr>
        <w:spacing w:after="0"/>
        <w:ind w:left="0"/>
        <w:jc w:val="both"/>
      </w:pPr>
      <w:r>
        <w:rPr>
          <w:rFonts w:ascii="Times New Roman"/>
          <w:b w:val="false"/>
          <w:i w:val="false"/>
          <w:color w:val="000000"/>
          <w:sz w:val="28"/>
        </w:rPr>
        <w:t>
      На каждый заложенный и обследованный геодезический пункт составляют или уточняют составленные ранее абрис и описание. В населенных пунктах, фотографируют целиком здание и отдельно его часть, где находится центр или репер. На фотографии требуется присутствие номера геодезического пункта в качестве изображения При фотографировании с помощью смартфона включают функцию записи координат в метаданные Exif фотографии. При выгрузке фотографий со смартфона необходимо обеспечить сохранность метаданных Exif.</w:t>
      </w:r>
    </w:p>
    <w:bookmarkEnd w:id="31"/>
    <w:bookmarkStart w:name="z38" w:id="32"/>
    <w:p>
      <w:pPr>
        <w:spacing w:after="0"/>
        <w:ind w:left="0"/>
        <w:jc w:val="both"/>
      </w:pPr>
      <w:r>
        <w:rPr>
          <w:rFonts w:ascii="Times New Roman"/>
          <w:b w:val="false"/>
          <w:i w:val="false"/>
          <w:color w:val="000000"/>
          <w:sz w:val="28"/>
        </w:rPr>
        <w:t>
      9. По окончании закладки центров и реперов представляют следующие документы:</w:t>
      </w:r>
    </w:p>
    <w:bookmarkEnd w:id="32"/>
    <w:bookmarkStart w:name="z39" w:id="33"/>
    <w:p>
      <w:pPr>
        <w:spacing w:after="0"/>
        <w:ind w:left="0"/>
        <w:jc w:val="both"/>
      </w:pPr>
      <w:r>
        <w:rPr>
          <w:rFonts w:ascii="Times New Roman"/>
          <w:b w:val="false"/>
          <w:i w:val="false"/>
          <w:color w:val="000000"/>
          <w:sz w:val="28"/>
        </w:rPr>
        <w:t>
      пояснительную записку по выполненным работам;</w:t>
      </w:r>
    </w:p>
    <w:bookmarkEnd w:id="33"/>
    <w:bookmarkStart w:name="z40" w:id="34"/>
    <w:p>
      <w:pPr>
        <w:spacing w:after="0"/>
        <w:ind w:left="0"/>
        <w:jc w:val="both"/>
      </w:pPr>
      <w:r>
        <w:rPr>
          <w:rFonts w:ascii="Times New Roman"/>
          <w:b w:val="false"/>
          <w:i w:val="false"/>
          <w:color w:val="000000"/>
          <w:sz w:val="28"/>
        </w:rPr>
        <w:t>
      журнал закладки вековых, фундаментальных реперов согласно приложению 3 к настоящей инструкции, в котором указывают координаты репера с точностью не менее 1,0 м;</w:t>
      </w:r>
    </w:p>
    <w:bookmarkEnd w:id="34"/>
    <w:bookmarkStart w:name="z41" w:id="35"/>
    <w:p>
      <w:pPr>
        <w:spacing w:after="0"/>
        <w:ind w:left="0"/>
        <w:jc w:val="both"/>
      </w:pPr>
      <w:r>
        <w:rPr>
          <w:rFonts w:ascii="Times New Roman"/>
          <w:b w:val="false"/>
          <w:i w:val="false"/>
          <w:color w:val="000000"/>
          <w:sz w:val="28"/>
        </w:rPr>
        <w:t xml:space="preserve">
      карточку постройки, обследования, восстановления геодезического пункта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инструкции;</w:t>
      </w:r>
    </w:p>
    <w:bookmarkEnd w:id="35"/>
    <w:bookmarkStart w:name="z42" w:id="36"/>
    <w:p>
      <w:pPr>
        <w:spacing w:after="0"/>
        <w:ind w:left="0"/>
        <w:jc w:val="both"/>
      </w:pPr>
      <w:r>
        <w:rPr>
          <w:rFonts w:ascii="Times New Roman"/>
          <w:b w:val="false"/>
          <w:i w:val="false"/>
          <w:color w:val="000000"/>
          <w:sz w:val="28"/>
        </w:rPr>
        <w:t>
      карточку закладки пунктов, триангуляции, полигонометрии, нивелирования. На карточке абрис можно заменить картой масштаба 1:25 000 и крупнее с нанесением на ней пунктов;</w:t>
      </w:r>
    </w:p>
    <w:bookmarkEnd w:id="36"/>
    <w:bookmarkStart w:name="z43" w:id="37"/>
    <w:p>
      <w:pPr>
        <w:spacing w:after="0"/>
        <w:ind w:left="0"/>
        <w:jc w:val="both"/>
      </w:pPr>
      <w:r>
        <w:rPr>
          <w:rFonts w:ascii="Times New Roman"/>
          <w:b w:val="false"/>
          <w:i w:val="false"/>
          <w:color w:val="000000"/>
          <w:sz w:val="28"/>
        </w:rPr>
        <w:t>
      список заложенных центров, реперов и схему их расположения на карте масштаба 1:100 000 для уполномоченного органа в сфере геодезии, картографии и пространственных данных;</w:t>
      </w:r>
    </w:p>
    <w:bookmarkEnd w:id="37"/>
    <w:bookmarkStart w:name="z44" w:id="38"/>
    <w:p>
      <w:pPr>
        <w:spacing w:after="0"/>
        <w:ind w:left="0"/>
        <w:jc w:val="both"/>
      </w:pPr>
      <w:r>
        <w:rPr>
          <w:rFonts w:ascii="Times New Roman"/>
          <w:b w:val="false"/>
          <w:i w:val="false"/>
          <w:color w:val="000000"/>
          <w:sz w:val="28"/>
        </w:rPr>
        <w:t>
      акты о сдаче геодезических пунктов для наблюдения за сохранностью;</w:t>
      </w:r>
    </w:p>
    <w:bookmarkEnd w:id="38"/>
    <w:bookmarkStart w:name="z45" w:id="39"/>
    <w:p>
      <w:pPr>
        <w:spacing w:after="0"/>
        <w:ind w:left="0"/>
        <w:jc w:val="both"/>
      </w:pPr>
      <w:r>
        <w:rPr>
          <w:rFonts w:ascii="Times New Roman"/>
          <w:b w:val="false"/>
          <w:i w:val="false"/>
          <w:color w:val="000000"/>
          <w:sz w:val="28"/>
        </w:rPr>
        <w:t>
      материалы геологического обследования мест закладки вековых и фундаментальных реперов, а также мест закладки других центров и реперов, где такие обследования проводились. Масштаб абриса выбирают с таким расчетом, чтобы на нем поместились ближайшие ориентиры, указанные в описании геодезического пункта. Абрисы составляют по промерам выполненным при закладке, по картам и аэроснимкам в условных знаках. Если вблизи геодезического пункта или репера нет надежных ориентиров, то привязку центров выполняют инструментально.</w:t>
      </w:r>
    </w:p>
    <w:bookmarkEnd w:id="39"/>
    <w:bookmarkStart w:name="z46" w:id="40"/>
    <w:p>
      <w:pPr>
        <w:spacing w:after="0"/>
        <w:ind w:left="0"/>
        <w:jc w:val="both"/>
      </w:pPr>
      <w:r>
        <w:rPr>
          <w:rFonts w:ascii="Times New Roman"/>
          <w:b w:val="false"/>
          <w:i w:val="false"/>
          <w:color w:val="000000"/>
          <w:sz w:val="28"/>
        </w:rPr>
        <w:t>
      Использовать в качестве ориентиров на местности предметы, которые могут изменить свое положение, не допускается.</w:t>
      </w:r>
    </w:p>
    <w:bookmarkEnd w:id="40"/>
    <w:bookmarkStart w:name="z47" w:id="41"/>
    <w:p>
      <w:pPr>
        <w:spacing w:after="0"/>
        <w:ind w:left="0"/>
        <w:jc w:val="left"/>
      </w:pPr>
      <w:r>
        <w:rPr>
          <w:rFonts w:ascii="Times New Roman"/>
          <w:b/>
          <w:i w:val="false"/>
          <w:color w:val="000000"/>
        </w:rPr>
        <w:t xml:space="preserve"> Параграф 1. Определение глубин промерзания и протаивания грунтов</w:t>
      </w:r>
    </w:p>
    <w:bookmarkEnd w:id="41"/>
    <w:bookmarkStart w:name="z48" w:id="42"/>
    <w:p>
      <w:pPr>
        <w:spacing w:after="0"/>
        <w:ind w:left="0"/>
        <w:jc w:val="both"/>
      </w:pPr>
      <w:r>
        <w:rPr>
          <w:rFonts w:ascii="Times New Roman"/>
          <w:b w:val="false"/>
          <w:i w:val="false"/>
          <w:color w:val="000000"/>
          <w:sz w:val="28"/>
        </w:rPr>
        <w:t xml:space="preserve">
      10. Для определения глубин закладки центров и реперов пользуются специальной схемой приведенной в </w:t>
      </w:r>
      <w:r>
        <w:rPr>
          <w:rFonts w:ascii="Times New Roman"/>
          <w:b w:val="false"/>
          <w:i w:val="false"/>
          <w:color w:val="000000"/>
          <w:sz w:val="28"/>
        </w:rPr>
        <w:t>приложении 1</w:t>
      </w:r>
      <w:r>
        <w:rPr>
          <w:rFonts w:ascii="Times New Roman"/>
          <w:b w:val="false"/>
          <w:i w:val="false"/>
          <w:color w:val="000000"/>
          <w:sz w:val="28"/>
        </w:rPr>
        <w:t xml:space="preserve"> к настоящей Инструкции. При составлении схемы учитывают деформации от пучения грунта, для районов с сухим климатом, где промерзание не вызывает пучения грунта. Для районов с неблагоприятными условиями, влияющими на устойчивость центров и реперов, глубина промерзания увеличена на 30 – 40 см против фактической.</w:t>
      </w:r>
    </w:p>
    <w:bookmarkEnd w:id="42"/>
    <w:bookmarkStart w:name="z49" w:id="43"/>
    <w:p>
      <w:pPr>
        <w:spacing w:after="0"/>
        <w:ind w:left="0"/>
        <w:jc w:val="both"/>
      </w:pPr>
      <w:r>
        <w:rPr>
          <w:rFonts w:ascii="Times New Roman"/>
          <w:b w:val="false"/>
          <w:i w:val="false"/>
          <w:color w:val="000000"/>
          <w:sz w:val="28"/>
        </w:rPr>
        <w:t>
      11. Численные значения глубины промерзания и протаивания, приведенные на схеме, относятся к суглинистым грунтам с влажностью от 15 до 30 % при условии равнинного рельефа местности, находящейся на высотах до 500 м, естественного снежного и частично нарушенного дернового покрова. Глубина промерзания грунта в горных районах увеличивается на 50 см на каждые 1000 м высоты при закладке центров и реперов в этих районах.</w:t>
      </w:r>
    </w:p>
    <w:bookmarkEnd w:id="43"/>
    <w:bookmarkStart w:name="z50" w:id="44"/>
    <w:p>
      <w:pPr>
        <w:spacing w:after="0"/>
        <w:ind w:left="0"/>
        <w:jc w:val="both"/>
      </w:pPr>
      <w:r>
        <w:rPr>
          <w:rFonts w:ascii="Times New Roman"/>
          <w:b w:val="false"/>
          <w:i w:val="false"/>
          <w:color w:val="000000"/>
          <w:sz w:val="28"/>
        </w:rPr>
        <w:t>
      12. Область сезонного промерзания грунтов делится на две зоны: южную – наиболее благоприятную для устойчивости центров и реперов – и северную – менее благоприятную из–за значительного увлажнения грунта. Граница между южной и северной зонами выделена согласно приложению 1 к настоящей Инструкции.</w:t>
      </w:r>
    </w:p>
    <w:bookmarkEnd w:id="44"/>
    <w:bookmarkStart w:name="z51" w:id="45"/>
    <w:p>
      <w:pPr>
        <w:spacing w:after="0"/>
        <w:ind w:left="0"/>
        <w:jc w:val="both"/>
      </w:pPr>
      <w:r>
        <w:rPr>
          <w:rFonts w:ascii="Times New Roman"/>
          <w:b w:val="false"/>
          <w:i w:val="false"/>
          <w:color w:val="000000"/>
          <w:sz w:val="28"/>
        </w:rPr>
        <w:t xml:space="preserve">
      Область многолетней мерзлоты включает две зоны: южную и северную. Южная зона неблагоприятна по мерзлотным условиям; северная зона наиболее благоприятна для устойчивости центров и реперов, она характеризуется глубиной протаивания грунта до 1,25 м и сливающимися многолетнемерзлыми грунтами. </w:t>
      </w:r>
    </w:p>
    <w:bookmarkEnd w:id="45"/>
    <w:bookmarkStart w:name="z52" w:id="46"/>
    <w:p>
      <w:pPr>
        <w:spacing w:after="0"/>
        <w:ind w:left="0"/>
        <w:jc w:val="both"/>
      </w:pPr>
      <w:r>
        <w:rPr>
          <w:rFonts w:ascii="Times New Roman"/>
          <w:b w:val="false"/>
          <w:i w:val="false"/>
          <w:color w:val="000000"/>
          <w:sz w:val="28"/>
        </w:rPr>
        <w:t>
      Область применения центров и реперов, предназначенных для области сезонного промерзания грунтов, ограничена с севера двойной жирной линией. Область применения центров и реперов с многодисковыми якорями, закладываемыми в пробуренные или протаянные скважины, ограничена с юга одинарной жирной линией.</w:t>
      </w:r>
    </w:p>
    <w:bookmarkEnd w:id="46"/>
    <w:bookmarkStart w:name="z53" w:id="47"/>
    <w:p>
      <w:pPr>
        <w:spacing w:after="0"/>
        <w:ind w:left="0"/>
        <w:jc w:val="both"/>
      </w:pPr>
      <w:r>
        <w:rPr>
          <w:rFonts w:ascii="Times New Roman"/>
          <w:b w:val="false"/>
          <w:i w:val="false"/>
          <w:color w:val="000000"/>
          <w:sz w:val="28"/>
        </w:rPr>
        <w:t>
      13. При рекогносцировке для определения максимальной глубины протаивания в области многолетнемерзлых пород применяют щупы, бурение или шурфование. Полную глубину протаивания (Н) определяют по формуле</w:t>
      </w:r>
    </w:p>
    <w:bookmarkEnd w:id="47"/>
    <w:bookmarkStart w:name="z54" w:id="48"/>
    <w:p>
      <w:pPr>
        <w:spacing w:after="0"/>
        <w:ind w:left="0"/>
        <w:jc w:val="both"/>
      </w:pPr>
      <w:r>
        <w:rPr>
          <w:rFonts w:ascii="Times New Roman"/>
          <w:b w:val="false"/>
          <w:i w:val="false"/>
          <w:color w:val="000000"/>
          <w:sz w:val="28"/>
        </w:rPr>
        <w:t>
      Н = h/п,</w:t>
      </w:r>
    </w:p>
    <w:bookmarkEnd w:id="48"/>
    <w:bookmarkStart w:name="z55" w:id="49"/>
    <w:p>
      <w:pPr>
        <w:spacing w:after="0"/>
        <w:ind w:left="0"/>
        <w:jc w:val="both"/>
      </w:pPr>
      <w:r>
        <w:rPr>
          <w:rFonts w:ascii="Times New Roman"/>
          <w:b w:val="false"/>
          <w:i w:val="false"/>
          <w:color w:val="000000"/>
          <w:sz w:val="28"/>
        </w:rPr>
        <w:t xml:space="preserve">
      Значениям h и п следует отличаться от нуля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Инструкции. Надежность определения полной глубины протаивания по приведенной выше формуле увеличивается к осени.</w:t>
      </w:r>
    </w:p>
    <w:bookmarkEnd w:id="49"/>
    <w:bookmarkStart w:name="z56" w:id="50"/>
    <w:p>
      <w:pPr>
        <w:spacing w:after="0"/>
        <w:ind w:left="0"/>
        <w:jc w:val="both"/>
      </w:pPr>
      <w:r>
        <w:rPr>
          <w:rFonts w:ascii="Times New Roman"/>
          <w:b w:val="false"/>
          <w:i w:val="false"/>
          <w:color w:val="000000"/>
          <w:sz w:val="28"/>
        </w:rPr>
        <w:t>
      14. Все центры и реперы объединены в следующие группы:</w:t>
      </w:r>
    </w:p>
    <w:bookmarkEnd w:id="50"/>
    <w:bookmarkStart w:name="z57" w:id="51"/>
    <w:p>
      <w:pPr>
        <w:spacing w:after="0"/>
        <w:ind w:left="0"/>
        <w:jc w:val="both"/>
      </w:pPr>
      <w:r>
        <w:rPr>
          <w:rFonts w:ascii="Times New Roman"/>
          <w:b w:val="false"/>
          <w:i w:val="false"/>
          <w:color w:val="000000"/>
          <w:sz w:val="28"/>
        </w:rPr>
        <w:t>
      1) для области сезонного промерзания грунтов:</w:t>
      </w:r>
    </w:p>
    <w:bookmarkEnd w:id="51"/>
    <w:bookmarkStart w:name="z58" w:id="52"/>
    <w:p>
      <w:pPr>
        <w:spacing w:after="0"/>
        <w:ind w:left="0"/>
        <w:jc w:val="both"/>
      </w:pPr>
      <w:r>
        <w:rPr>
          <w:rFonts w:ascii="Times New Roman"/>
          <w:b w:val="false"/>
          <w:i w:val="false"/>
          <w:color w:val="000000"/>
          <w:sz w:val="28"/>
        </w:rPr>
        <w:t xml:space="preserve">
      анкерные центры (типы 3, 158, 160, 161, 162, 177, 180); </w:t>
      </w:r>
    </w:p>
    <w:bookmarkEnd w:id="52"/>
    <w:bookmarkStart w:name="z59" w:id="53"/>
    <w:p>
      <w:pPr>
        <w:spacing w:after="0"/>
        <w:ind w:left="0"/>
        <w:jc w:val="both"/>
      </w:pPr>
      <w:r>
        <w:rPr>
          <w:rFonts w:ascii="Times New Roman"/>
          <w:b w:val="false"/>
          <w:i w:val="false"/>
          <w:color w:val="000000"/>
          <w:sz w:val="28"/>
        </w:rPr>
        <w:t xml:space="preserve">
      свайный центр (тип 147); </w:t>
      </w:r>
    </w:p>
    <w:bookmarkEnd w:id="53"/>
    <w:bookmarkStart w:name="z60" w:id="54"/>
    <w:p>
      <w:pPr>
        <w:spacing w:after="0"/>
        <w:ind w:left="0"/>
        <w:jc w:val="both"/>
      </w:pPr>
      <w:r>
        <w:rPr>
          <w:rFonts w:ascii="Times New Roman"/>
          <w:b w:val="false"/>
          <w:i w:val="false"/>
          <w:color w:val="000000"/>
          <w:sz w:val="28"/>
        </w:rPr>
        <w:t>
      центры, закладываемые бурением или забивкой (типы 15, 175, 181, 183);</w:t>
      </w:r>
    </w:p>
    <w:bookmarkEnd w:id="54"/>
    <w:bookmarkStart w:name="z61" w:id="55"/>
    <w:p>
      <w:pPr>
        <w:spacing w:after="0"/>
        <w:ind w:left="0"/>
        <w:jc w:val="both"/>
      </w:pPr>
      <w:r>
        <w:rPr>
          <w:rFonts w:ascii="Times New Roman"/>
          <w:b w:val="false"/>
          <w:i w:val="false"/>
          <w:color w:val="000000"/>
          <w:sz w:val="28"/>
        </w:rPr>
        <w:t>
      стенной центр (типы 143, 144).</w:t>
      </w:r>
    </w:p>
    <w:bookmarkEnd w:id="55"/>
    <w:bookmarkStart w:name="z62" w:id="56"/>
    <w:p>
      <w:pPr>
        <w:spacing w:after="0"/>
        <w:ind w:left="0"/>
        <w:jc w:val="both"/>
      </w:pPr>
      <w:r>
        <w:rPr>
          <w:rFonts w:ascii="Times New Roman"/>
          <w:b w:val="false"/>
          <w:i w:val="false"/>
          <w:color w:val="000000"/>
          <w:sz w:val="28"/>
        </w:rPr>
        <w:t>
      Центры, закладываемые в области сезонного промерзания грунтов, различаются по глубине закладки и размерам якоря. При глубине промерзания грунта менее 200 см геодезические центры имеют две марки (тип 3), при глубине промерзания более 200 см – одну марку (тип 160);</w:t>
      </w:r>
    </w:p>
    <w:bookmarkEnd w:id="56"/>
    <w:bookmarkStart w:name="z63" w:id="57"/>
    <w:p>
      <w:pPr>
        <w:spacing w:after="0"/>
        <w:ind w:left="0"/>
        <w:jc w:val="both"/>
      </w:pPr>
      <w:r>
        <w:rPr>
          <w:rFonts w:ascii="Times New Roman"/>
          <w:b w:val="false"/>
          <w:i w:val="false"/>
          <w:color w:val="000000"/>
          <w:sz w:val="28"/>
        </w:rPr>
        <w:t>
      2) для области многолетней мерзлоты:</w:t>
      </w:r>
    </w:p>
    <w:bookmarkEnd w:id="57"/>
    <w:bookmarkStart w:name="z64" w:id="58"/>
    <w:p>
      <w:pPr>
        <w:spacing w:after="0"/>
        <w:ind w:left="0"/>
        <w:jc w:val="both"/>
      </w:pPr>
      <w:r>
        <w:rPr>
          <w:rFonts w:ascii="Times New Roman"/>
          <w:b w:val="false"/>
          <w:i w:val="false"/>
          <w:color w:val="000000"/>
          <w:sz w:val="28"/>
        </w:rPr>
        <w:t>
      центры, закладываемые бурением (типы 150, 178);</w:t>
      </w:r>
    </w:p>
    <w:bookmarkEnd w:id="58"/>
    <w:bookmarkStart w:name="z65" w:id="59"/>
    <w:p>
      <w:pPr>
        <w:spacing w:after="0"/>
        <w:ind w:left="0"/>
        <w:jc w:val="both"/>
      </w:pPr>
      <w:r>
        <w:rPr>
          <w:rFonts w:ascii="Times New Roman"/>
          <w:b w:val="false"/>
          <w:i w:val="false"/>
          <w:color w:val="000000"/>
          <w:sz w:val="28"/>
        </w:rPr>
        <w:t>
      анкерные центры, закладываемые в котлован (типы 165, 179);</w:t>
      </w:r>
    </w:p>
    <w:bookmarkEnd w:id="59"/>
    <w:bookmarkStart w:name="z66" w:id="60"/>
    <w:p>
      <w:pPr>
        <w:spacing w:after="0"/>
        <w:ind w:left="0"/>
        <w:jc w:val="both"/>
      </w:pPr>
      <w:r>
        <w:rPr>
          <w:rFonts w:ascii="Times New Roman"/>
          <w:b w:val="false"/>
          <w:i w:val="false"/>
          <w:color w:val="000000"/>
          <w:sz w:val="28"/>
        </w:rPr>
        <w:t>
      3) для других зон:</w:t>
      </w:r>
    </w:p>
    <w:bookmarkEnd w:id="60"/>
    <w:bookmarkStart w:name="z67" w:id="61"/>
    <w:p>
      <w:pPr>
        <w:spacing w:after="0"/>
        <w:ind w:left="0"/>
        <w:jc w:val="both"/>
      </w:pPr>
      <w:r>
        <w:rPr>
          <w:rFonts w:ascii="Times New Roman"/>
          <w:b w:val="false"/>
          <w:i w:val="false"/>
          <w:color w:val="000000"/>
          <w:sz w:val="28"/>
        </w:rPr>
        <w:t>
      центр для районов подвижных песков (тип 15);</w:t>
      </w:r>
    </w:p>
    <w:bookmarkEnd w:id="61"/>
    <w:bookmarkStart w:name="z68" w:id="62"/>
    <w:p>
      <w:pPr>
        <w:spacing w:after="0"/>
        <w:ind w:left="0"/>
        <w:jc w:val="both"/>
      </w:pPr>
      <w:r>
        <w:rPr>
          <w:rFonts w:ascii="Times New Roman"/>
          <w:b w:val="false"/>
          <w:i w:val="false"/>
          <w:color w:val="000000"/>
          <w:sz w:val="28"/>
        </w:rPr>
        <w:t>
      центры для заболоченных территорий (тип 188);</w:t>
      </w:r>
    </w:p>
    <w:bookmarkEnd w:id="62"/>
    <w:bookmarkStart w:name="z69" w:id="63"/>
    <w:p>
      <w:pPr>
        <w:spacing w:after="0"/>
        <w:ind w:left="0"/>
        <w:jc w:val="both"/>
      </w:pPr>
      <w:r>
        <w:rPr>
          <w:rFonts w:ascii="Times New Roman"/>
          <w:b w:val="false"/>
          <w:i w:val="false"/>
          <w:color w:val="000000"/>
          <w:sz w:val="28"/>
        </w:rPr>
        <w:t>
      центры для скальных грунтов (типы 7, 8, 9, 99, 114, 164, 173, 174, 176).</w:t>
      </w:r>
    </w:p>
    <w:bookmarkEnd w:id="63"/>
    <w:bookmarkStart w:name="z70" w:id="64"/>
    <w:p>
      <w:pPr>
        <w:spacing w:after="0"/>
        <w:ind w:left="0"/>
        <w:jc w:val="both"/>
      </w:pPr>
      <w:r>
        <w:rPr>
          <w:rFonts w:ascii="Times New Roman"/>
          <w:b w:val="false"/>
          <w:i w:val="false"/>
          <w:color w:val="000000"/>
          <w:sz w:val="28"/>
        </w:rPr>
        <w:t>
      Если над центром установлен опознавательный столб, то к номеру типа центра добавляют буквы "оп.". Если опознавательный столб установлен на некотором расстоянии, то добавляют слова "оп. знак". Если центр закрывается металлическим колпаком или железобетонной крышкой, то на них дополнительно ставится индекс "к".</w:t>
      </w:r>
    </w:p>
    <w:bookmarkEnd w:id="64"/>
    <w:bookmarkStart w:name="z71" w:id="65"/>
    <w:p>
      <w:pPr>
        <w:spacing w:after="0"/>
        <w:ind w:left="0"/>
        <w:jc w:val="left"/>
      </w:pPr>
      <w:r>
        <w:rPr>
          <w:rFonts w:ascii="Times New Roman"/>
          <w:b/>
          <w:i w:val="false"/>
          <w:color w:val="000000"/>
        </w:rPr>
        <w:t xml:space="preserve"> Параграф 2. Выбор места закладки центров и реперов в зависимости от физико-географических и климатических условий</w:t>
      </w:r>
    </w:p>
    <w:bookmarkEnd w:id="65"/>
    <w:bookmarkStart w:name="z72" w:id="66"/>
    <w:p>
      <w:pPr>
        <w:spacing w:after="0"/>
        <w:ind w:left="0"/>
        <w:jc w:val="both"/>
      </w:pPr>
      <w:r>
        <w:rPr>
          <w:rFonts w:ascii="Times New Roman"/>
          <w:b w:val="false"/>
          <w:i w:val="false"/>
          <w:color w:val="000000"/>
          <w:sz w:val="28"/>
        </w:rPr>
        <w:t>
      15. Место установки геодезического пункта располагается в легкодоступном для подъема или подхода месте с определением на местности и обеспечивает долговременную сохранность центров, реперов и наружных знаков.</w:t>
      </w:r>
    </w:p>
    <w:bookmarkEnd w:id="66"/>
    <w:bookmarkStart w:name="z73" w:id="67"/>
    <w:p>
      <w:pPr>
        <w:spacing w:after="0"/>
        <w:ind w:left="0"/>
        <w:jc w:val="both"/>
      </w:pPr>
      <w:r>
        <w:rPr>
          <w:rFonts w:ascii="Times New Roman"/>
          <w:b w:val="false"/>
          <w:i w:val="false"/>
          <w:color w:val="000000"/>
          <w:sz w:val="28"/>
        </w:rPr>
        <w:t>
      16. Наиболее благоприятным местом для закладки центров и реперов во всех областях является выход коренных скальных пород, а также повышенная форма рельефа с крупнозернистым и песчаным слабоувлажненным грунтом, с глубоким залеганием грунтовых вод.</w:t>
      </w:r>
    </w:p>
    <w:bookmarkEnd w:id="67"/>
    <w:bookmarkStart w:name="z74" w:id="68"/>
    <w:p>
      <w:pPr>
        <w:spacing w:after="0"/>
        <w:ind w:left="0"/>
        <w:jc w:val="both"/>
      </w:pPr>
      <w:r>
        <w:rPr>
          <w:rFonts w:ascii="Times New Roman"/>
          <w:b w:val="false"/>
          <w:i w:val="false"/>
          <w:color w:val="000000"/>
          <w:sz w:val="28"/>
        </w:rPr>
        <w:t>
      Скальная порода является массивной и монолитной. Необходимо избегать закладки центров и реперов в выходы скал.</w:t>
      </w:r>
    </w:p>
    <w:bookmarkEnd w:id="68"/>
    <w:bookmarkStart w:name="z75" w:id="69"/>
    <w:p>
      <w:pPr>
        <w:spacing w:after="0"/>
        <w:ind w:left="0"/>
        <w:jc w:val="both"/>
      </w:pPr>
      <w:r>
        <w:rPr>
          <w:rFonts w:ascii="Times New Roman"/>
          <w:b w:val="false"/>
          <w:i w:val="false"/>
          <w:color w:val="000000"/>
          <w:sz w:val="28"/>
        </w:rPr>
        <w:t>
      17. В области сезонного промерзания грунтов центры и реперы не закладываются на территориях, подвергающихся необратимым деформациям грунтов (оползни, карсты, солифлюкция), на затопляемых территориях, на участках, где проводятся строительные, дорожные, гидротехнические, горные и сельскохозяйственные работы, исключая создание специальных сетей. Не положено закладывать центры и реперы вблизи буровых вышек, скважин для добычи нефти, газа и подземных вод (кроме тех случаев, когда специально изучается деформация земной поверхности под влиянием техногенных процессов).</w:t>
      </w:r>
    </w:p>
    <w:bookmarkEnd w:id="69"/>
    <w:bookmarkStart w:name="z76" w:id="70"/>
    <w:p>
      <w:pPr>
        <w:spacing w:after="0"/>
        <w:ind w:left="0"/>
        <w:jc w:val="both"/>
      </w:pPr>
      <w:r>
        <w:rPr>
          <w:rFonts w:ascii="Times New Roman"/>
          <w:b w:val="false"/>
          <w:i w:val="false"/>
          <w:color w:val="000000"/>
          <w:sz w:val="28"/>
        </w:rPr>
        <w:t>
      Уровень грунтовых вод в местах закладки центров и реперов находится не ближе 3 метров от поверхности земли. Глубину залегания грунтовых вод определяют бурением по данным, полученным в местных специализированных организациях, в которых сосредоточены материалы инженерных гидрометеорологических изысканий, на метеостанциях, а также из опроса жителей.</w:t>
      </w:r>
    </w:p>
    <w:bookmarkEnd w:id="70"/>
    <w:bookmarkStart w:name="z77" w:id="71"/>
    <w:p>
      <w:pPr>
        <w:spacing w:after="0"/>
        <w:ind w:left="0"/>
        <w:jc w:val="both"/>
      </w:pPr>
      <w:r>
        <w:rPr>
          <w:rFonts w:ascii="Times New Roman"/>
          <w:b w:val="false"/>
          <w:i w:val="false"/>
          <w:color w:val="000000"/>
          <w:sz w:val="28"/>
        </w:rPr>
        <w:t>
      Для получения данных о грунте и гидрогеологических условиях на глубине 4-5 м целесообразно использовать буры типов Д–10, М–1.</w:t>
      </w:r>
    </w:p>
    <w:bookmarkEnd w:id="71"/>
    <w:bookmarkStart w:name="z78" w:id="72"/>
    <w:p>
      <w:pPr>
        <w:spacing w:after="0"/>
        <w:ind w:left="0"/>
        <w:jc w:val="both"/>
      </w:pPr>
      <w:r>
        <w:rPr>
          <w:rFonts w:ascii="Times New Roman"/>
          <w:b w:val="false"/>
          <w:i w:val="false"/>
          <w:color w:val="000000"/>
          <w:sz w:val="28"/>
        </w:rPr>
        <w:t>
      При выборе наилучших мест для закладки вековых и фундаментальных реперов на линиях нивелирования I класса к рекогносцировке местности помимо геодезиста привлекается геолог. При закладке центров в лессовом грунте не рекомендуется устанавливать их в понижениях местности, где возможно намокание грунта.</w:t>
      </w:r>
    </w:p>
    <w:bookmarkEnd w:id="72"/>
    <w:bookmarkStart w:name="z79" w:id="73"/>
    <w:p>
      <w:pPr>
        <w:spacing w:after="0"/>
        <w:ind w:left="0"/>
        <w:jc w:val="both"/>
      </w:pPr>
      <w:r>
        <w:rPr>
          <w:rFonts w:ascii="Times New Roman"/>
          <w:b w:val="false"/>
          <w:i w:val="false"/>
          <w:color w:val="000000"/>
          <w:sz w:val="28"/>
        </w:rPr>
        <w:t>
      При распространении торфяников на большие пространства необходимо, чтобы якорь центра или репера был заглублен в минеральный грунт не менее чем на 150 см, а марка находилась на 30 см ниже поверхности земли.</w:t>
      </w:r>
    </w:p>
    <w:bookmarkEnd w:id="73"/>
    <w:bookmarkStart w:name="z80" w:id="74"/>
    <w:p>
      <w:pPr>
        <w:spacing w:after="0"/>
        <w:ind w:left="0"/>
        <w:jc w:val="both"/>
      </w:pPr>
      <w:r>
        <w:rPr>
          <w:rFonts w:ascii="Times New Roman"/>
          <w:b w:val="false"/>
          <w:i w:val="false"/>
          <w:color w:val="000000"/>
          <w:sz w:val="28"/>
        </w:rPr>
        <w:t>
      18. На пахотных землях центры и реперы закладывают по обочинам и на перекрестках дорог, вблизи опор линий электропередач и связи, полезащитных лесных полос, административных границ, границ землепользования, в перелесках. При закладке в полезащитных лесных полосах необходимо учитывать возможность наноса земли до 100 см и более.</w:t>
      </w:r>
    </w:p>
    <w:bookmarkEnd w:id="74"/>
    <w:bookmarkStart w:name="z81" w:id="75"/>
    <w:p>
      <w:pPr>
        <w:spacing w:after="0"/>
        <w:ind w:left="0"/>
        <w:jc w:val="both"/>
      </w:pPr>
      <w:r>
        <w:rPr>
          <w:rFonts w:ascii="Times New Roman"/>
          <w:b w:val="false"/>
          <w:i w:val="false"/>
          <w:color w:val="000000"/>
          <w:sz w:val="28"/>
        </w:rPr>
        <w:t>
      В случае установки на геодезическом пункте наружного знака необходимо выбирать место постройки так, чтобы пункт находился в стороне от дорог, зданий, линий связи, на расстоянии не менее двойной высоты наружного знака, а от линий электропередач высокого напряжения – на расстоянии не менее 120 м.</w:t>
      </w:r>
    </w:p>
    <w:bookmarkEnd w:id="75"/>
    <w:bookmarkStart w:name="z82" w:id="76"/>
    <w:p>
      <w:pPr>
        <w:spacing w:after="0"/>
        <w:ind w:left="0"/>
        <w:jc w:val="both"/>
      </w:pPr>
      <w:r>
        <w:rPr>
          <w:rFonts w:ascii="Times New Roman"/>
          <w:b w:val="false"/>
          <w:i w:val="false"/>
          <w:color w:val="000000"/>
          <w:sz w:val="28"/>
        </w:rPr>
        <w:t xml:space="preserve">
      При выборе пунктов вблизи аэродромов соблюдаются соответствующие </w:t>
      </w:r>
      <w:r>
        <w:rPr>
          <w:rFonts w:ascii="Times New Roman"/>
          <w:b w:val="false"/>
          <w:i w:val="false"/>
          <w:color w:val="000000"/>
          <w:sz w:val="28"/>
        </w:rPr>
        <w:t>Правила</w:t>
      </w:r>
      <w:r>
        <w:rPr>
          <w:rFonts w:ascii="Times New Roman"/>
          <w:b w:val="false"/>
          <w:i w:val="false"/>
          <w:color w:val="000000"/>
          <w:sz w:val="28"/>
        </w:rPr>
        <w:t xml:space="preserve"> организации охраны магистральных трубопроводов, утвержденной приказом Министра энергетики Республики Казахстан от 22 января 2015 года № 32 (зарегистрирован в Реестре государственной регистрации нормативных правовых актов под № 10849), вблизи линий связи соответствующие </w:t>
      </w:r>
      <w:r>
        <w:rPr>
          <w:rFonts w:ascii="Times New Roman"/>
          <w:b w:val="false"/>
          <w:i w:val="false"/>
          <w:color w:val="000000"/>
          <w:sz w:val="28"/>
        </w:rPr>
        <w:t>Правила</w:t>
      </w:r>
      <w:r>
        <w:rPr>
          <w:rFonts w:ascii="Times New Roman"/>
          <w:b w:val="false"/>
          <w:i w:val="false"/>
          <w:color w:val="000000"/>
          <w:sz w:val="28"/>
        </w:rPr>
        <w:t xml:space="preserve"> охраны сетей телекоммуникаций в Республике Казахстан утвержденной приказом министра по инвестициям и развитию Республики Казахстан от 24 декабря 2014 года № 281 (зарегистрирован в Реестре государственной регистрации нормативных правовых актов под № 10483).</w:t>
      </w:r>
    </w:p>
    <w:bookmarkEnd w:id="76"/>
    <w:bookmarkStart w:name="z83" w:id="77"/>
    <w:p>
      <w:pPr>
        <w:spacing w:after="0"/>
        <w:ind w:left="0"/>
        <w:jc w:val="both"/>
      </w:pPr>
      <w:r>
        <w:rPr>
          <w:rFonts w:ascii="Times New Roman"/>
          <w:b w:val="false"/>
          <w:i w:val="false"/>
          <w:color w:val="000000"/>
          <w:sz w:val="28"/>
        </w:rPr>
        <w:t>
      19. В районах подвижных песков центры и реперы закладывают на закрепленных растительностью межбарханных понижениях, по возможности, значительных размеров, а также на краях такыров и в других местах, где не отмечается движение барханов. При работах на подвижных песках не следует нарушать верхний слой грунта, чтобы не вызвать движение песка.</w:t>
      </w:r>
    </w:p>
    <w:bookmarkEnd w:id="77"/>
    <w:bookmarkStart w:name="z84" w:id="78"/>
    <w:p>
      <w:pPr>
        <w:spacing w:after="0"/>
        <w:ind w:left="0"/>
        <w:jc w:val="both"/>
      </w:pPr>
      <w:r>
        <w:rPr>
          <w:rFonts w:ascii="Times New Roman"/>
          <w:b w:val="false"/>
          <w:i w:val="false"/>
          <w:color w:val="000000"/>
          <w:sz w:val="28"/>
        </w:rPr>
        <w:t>
      20. В области многолетней мерзлоты места для закладки центров и реперов выбирают на повышенных формах рельефа или микрорельефа с небольшой глубиной протаивания грунта: северные, западные и восточные склоны, если на них не скапливается снег; места, затененные лесом и заросшие мхом. Предпочтение отдают участкам с небольшой мощностью деятельного слоя.</w:t>
      </w:r>
    </w:p>
    <w:bookmarkEnd w:id="78"/>
    <w:bookmarkStart w:name="z85" w:id="79"/>
    <w:p>
      <w:pPr>
        <w:spacing w:after="0"/>
        <w:ind w:left="0"/>
        <w:jc w:val="both"/>
      </w:pPr>
      <w:r>
        <w:rPr>
          <w:rFonts w:ascii="Times New Roman"/>
          <w:b w:val="false"/>
          <w:i w:val="false"/>
          <w:color w:val="000000"/>
          <w:sz w:val="28"/>
        </w:rPr>
        <w:t>
      Не допускается нарушать мерзлотный режим грунта вблизи закладываемого центра или репера. К неблагоприятным участкам для закладки центров и реперов в зонах области многолетней мерзлоты относятся:</w:t>
      </w:r>
    </w:p>
    <w:bookmarkEnd w:id="79"/>
    <w:bookmarkStart w:name="z86" w:id="80"/>
    <w:p>
      <w:pPr>
        <w:spacing w:after="0"/>
        <w:ind w:left="0"/>
        <w:jc w:val="both"/>
      </w:pPr>
      <w:r>
        <w:rPr>
          <w:rFonts w:ascii="Times New Roman"/>
          <w:b w:val="false"/>
          <w:i w:val="false"/>
          <w:color w:val="000000"/>
          <w:sz w:val="28"/>
        </w:rPr>
        <w:t>
      открытые южные склоны повышений рельефа, где мощность деятельного слоя, как правило, значительна, а температура мерзлого слоя близка к 0 °С;</w:t>
      </w:r>
    </w:p>
    <w:bookmarkEnd w:id="80"/>
    <w:bookmarkStart w:name="z87" w:id="81"/>
    <w:p>
      <w:pPr>
        <w:spacing w:after="0"/>
        <w:ind w:left="0"/>
        <w:jc w:val="both"/>
      </w:pPr>
      <w:r>
        <w:rPr>
          <w:rFonts w:ascii="Times New Roman"/>
          <w:b w:val="false"/>
          <w:i w:val="false"/>
          <w:color w:val="000000"/>
          <w:sz w:val="28"/>
        </w:rPr>
        <w:t>
      подветренные склоны, где зимой скапливается мощный слой снегового покрова;</w:t>
      </w:r>
    </w:p>
    <w:bookmarkEnd w:id="81"/>
    <w:bookmarkStart w:name="z88" w:id="82"/>
    <w:p>
      <w:pPr>
        <w:spacing w:after="0"/>
        <w:ind w:left="0"/>
        <w:jc w:val="both"/>
      </w:pPr>
      <w:r>
        <w:rPr>
          <w:rFonts w:ascii="Times New Roman"/>
          <w:b w:val="false"/>
          <w:i w:val="false"/>
          <w:color w:val="000000"/>
          <w:sz w:val="28"/>
        </w:rPr>
        <w:t>
      понижения (полосы стока вод, замкнутые впадины);</w:t>
      </w:r>
    </w:p>
    <w:bookmarkEnd w:id="82"/>
    <w:bookmarkStart w:name="z89" w:id="83"/>
    <w:p>
      <w:pPr>
        <w:spacing w:after="0"/>
        <w:ind w:left="0"/>
        <w:jc w:val="both"/>
      </w:pPr>
      <w:r>
        <w:rPr>
          <w:rFonts w:ascii="Times New Roman"/>
          <w:b w:val="false"/>
          <w:i w:val="false"/>
          <w:color w:val="000000"/>
          <w:sz w:val="28"/>
        </w:rPr>
        <w:t>
      места старых гарей, где разрушены дерновый и моховой покровы;</w:t>
      </w:r>
    </w:p>
    <w:bookmarkEnd w:id="83"/>
    <w:bookmarkStart w:name="z90" w:id="84"/>
    <w:p>
      <w:pPr>
        <w:spacing w:after="0"/>
        <w:ind w:left="0"/>
        <w:jc w:val="both"/>
      </w:pPr>
      <w:r>
        <w:rPr>
          <w:rFonts w:ascii="Times New Roman"/>
          <w:b w:val="false"/>
          <w:i w:val="false"/>
          <w:color w:val="000000"/>
          <w:sz w:val="28"/>
        </w:rPr>
        <w:t>
      места вблизи морозобойных трещин в полигональной тундре приполярной зоны;</w:t>
      </w:r>
    </w:p>
    <w:bookmarkEnd w:id="84"/>
    <w:bookmarkStart w:name="z91" w:id="85"/>
    <w:p>
      <w:pPr>
        <w:spacing w:after="0"/>
        <w:ind w:left="0"/>
        <w:jc w:val="both"/>
      </w:pPr>
      <w:r>
        <w:rPr>
          <w:rFonts w:ascii="Times New Roman"/>
          <w:b w:val="false"/>
          <w:i w:val="false"/>
          <w:color w:val="000000"/>
          <w:sz w:val="28"/>
        </w:rPr>
        <w:t>
      участки, затопляемые весенними паводками.</w:t>
      </w:r>
    </w:p>
    <w:bookmarkEnd w:id="85"/>
    <w:bookmarkStart w:name="z92" w:id="86"/>
    <w:p>
      <w:pPr>
        <w:spacing w:after="0"/>
        <w:ind w:left="0"/>
        <w:jc w:val="both"/>
      </w:pPr>
      <w:r>
        <w:rPr>
          <w:rFonts w:ascii="Times New Roman"/>
          <w:b w:val="false"/>
          <w:i w:val="false"/>
          <w:color w:val="000000"/>
          <w:sz w:val="28"/>
        </w:rPr>
        <w:t>
      В южной зоне области многолетней мерзлоты при наличии сезонно промерзающих грунтов центры и реперы закладывают на водоразделах, на южных склонах, в поймах рек с песчаным грунтом.</w:t>
      </w:r>
    </w:p>
    <w:bookmarkEnd w:id="86"/>
    <w:bookmarkStart w:name="z93" w:id="87"/>
    <w:p>
      <w:pPr>
        <w:spacing w:after="0"/>
        <w:ind w:left="0"/>
        <w:jc w:val="both"/>
      </w:pPr>
      <w:r>
        <w:rPr>
          <w:rFonts w:ascii="Times New Roman"/>
          <w:b w:val="false"/>
          <w:i w:val="false"/>
          <w:color w:val="000000"/>
          <w:sz w:val="28"/>
        </w:rPr>
        <w:t>
      21. В городах и поселках в области сезонного промерзания грунтов реперы и центры закладывают в стены (основные несущие элементы кирпичных, каменных, бетонных и железобетонных зданий и сооружений), построенных не менее чем за 7 лет до закладки реперов для нивелирования I и II классов и не менее чем за 3 года до закладки центров и реперов на линиях полигонометрии и нивелирования III и IV классов. Здания и сооружения, в которых закладывают стенные реперы и центры, не имеют трещин в стенах и видимых нарушений фундамента.</w:t>
      </w:r>
    </w:p>
    <w:bookmarkEnd w:id="87"/>
    <w:bookmarkStart w:name="z94" w:id="88"/>
    <w:p>
      <w:pPr>
        <w:spacing w:after="0"/>
        <w:ind w:left="0"/>
        <w:jc w:val="both"/>
      </w:pPr>
      <w:r>
        <w:rPr>
          <w:rFonts w:ascii="Times New Roman"/>
          <w:b w:val="false"/>
          <w:i w:val="false"/>
          <w:color w:val="000000"/>
          <w:sz w:val="28"/>
        </w:rPr>
        <w:t>
      Стенные центры и реперы могут закладываться также в выходы отвесных скал.</w:t>
      </w:r>
    </w:p>
    <w:bookmarkEnd w:id="88"/>
    <w:bookmarkStart w:name="z95" w:id="89"/>
    <w:p>
      <w:pPr>
        <w:spacing w:after="0"/>
        <w:ind w:left="0"/>
        <w:jc w:val="both"/>
      </w:pPr>
      <w:r>
        <w:rPr>
          <w:rFonts w:ascii="Times New Roman"/>
          <w:b w:val="false"/>
          <w:i w:val="false"/>
          <w:color w:val="000000"/>
          <w:sz w:val="28"/>
        </w:rPr>
        <w:t>
      Не допускается использовать для закладки стенных геодезических пунктов здания и сооружения, расположенные от железной дороги на расстоянии 50 м.</w:t>
      </w:r>
    </w:p>
    <w:bookmarkEnd w:id="89"/>
    <w:bookmarkStart w:name="z96" w:id="90"/>
    <w:p>
      <w:pPr>
        <w:spacing w:after="0"/>
        <w:ind w:left="0"/>
        <w:jc w:val="both"/>
      </w:pPr>
      <w:r>
        <w:rPr>
          <w:rFonts w:ascii="Times New Roman"/>
          <w:b w:val="false"/>
          <w:i w:val="false"/>
          <w:color w:val="000000"/>
          <w:sz w:val="28"/>
        </w:rPr>
        <w:t>
      Стенные центры и реперы следует закладывать вблизи перекрестков улиц, а также в середине кварталов. Стенные реперы располагаются на высоте 30 – 60 см от поверхности земли, стенные центры – на высоте 30 – 120 см так, чтобы выступы стен не мешали установке мерных приборов и реек.</w:t>
      </w:r>
    </w:p>
    <w:bookmarkEnd w:id="90"/>
    <w:bookmarkStart w:name="z97" w:id="91"/>
    <w:p>
      <w:pPr>
        <w:spacing w:after="0"/>
        <w:ind w:left="0"/>
        <w:jc w:val="both"/>
      </w:pPr>
      <w:r>
        <w:rPr>
          <w:rFonts w:ascii="Times New Roman"/>
          <w:b w:val="false"/>
          <w:i w:val="false"/>
          <w:color w:val="000000"/>
          <w:sz w:val="28"/>
        </w:rPr>
        <w:t>
      При развитии в городах плановых сетей методом полигонометрии стенные реперы и центры совмещаются.</w:t>
      </w:r>
    </w:p>
    <w:bookmarkEnd w:id="91"/>
    <w:bookmarkStart w:name="z98" w:id="92"/>
    <w:p>
      <w:pPr>
        <w:spacing w:after="0"/>
        <w:ind w:left="0"/>
        <w:jc w:val="both"/>
      </w:pPr>
      <w:r>
        <w:rPr>
          <w:rFonts w:ascii="Times New Roman"/>
          <w:b w:val="false"/>
          <w:i w:val="false"/>
          <w:color w:val="000000"/>
          <w:sz w:val="28"/>
        </w:rPr>
        <w:t>
      Грунтовые центры и реперы в городах и других населенных пунктах закладывают только на тех участках, где не допускается заложить стенные центры и реперы. Грунтовые центры и реперы закладываются в стороне от улиц с интенсивным движением, в парках, на бульварах и в других местах с древесными насаждениями. Не допускается закладывать такие центры и реперы в местах предполагаемых застроек.</w:t>
      </w:r>
    </w:p>
    <w:bookmarkEnd w:id="92"/>
    <w:bookmarkStart w:name="z99" w:id="93"/>
    <w:p>
      <w:pPr>
        <w:spacing w:after="0"/>
        <w:ind w:left="0"/>
        <w:jc w:val="both"/>
      </w:pPr>
      <w:r>
        <w:rPr>
          <w:rFonts w:ascii="Times New Roman"/>
          <w:b w:val="false"/>
          <w:i w:val="false"/>
          <w:color w:val="000000"/>
          <w:sz w:val="28"/>
        </w:rPr>
        <w:t xml:space="preserve">
      При закладке грунтовых центров и реперов необходимо учитывать, что в населенном пункте мощность деятельного слоя значительно больше, чем показано на 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Инструкции. Поэтому наибольшая глубина протаивания (промерзания) уточняется по результатам многолетних наблюдений ближайшей метеостанции, строительных и других организаций. Если уточнение не проводится, глубина закладки грунтовых реперов и центров в городах и других населенных пунктах увеличивается на 50 см.</w:t>
      </w:r>
    </w:p>
    <w:bookmarkEnd w:id="93"/>
    <w:bookmarkStart w:name="z100" w:id="94"/>
    <w:p>
      <w:pPr>
        <w:spacing w:after="0"/>
        <w:ind w:left="0"/>
        <w:jc w:val="both"/>
      </w:pPr>
      <w:r>
        <w:rPr>
          <w:rFonts w:ascii="Times New Roman"/>
          <w:b w:val="false"/>
          <w:i w:val="false"/>
          <w:color w:val="000000"/>
          <w:sz w:val="28"/>
        </w:rPr>
        <w:t>
      При создании плановых сетей на местности, где есть возможность установить геодезические пункты на крышах многоэтажных зданий, в качестве центров применяют марки, заложенные в верхнее перекрытие.</w:t>
      </w:r>
    </w:p>
    <w:bookmarkEnd w:id="94"/>
    <w:bookmarkStart w:name="z101" w:id="95"/>
    <w:p>
      <w:pPr>
        <w:spacing w:after="0"/>
        <w:ind w:left="0"/>
        <w:jc w:val="both"/>
      </w:pPr>
      <w:r>
        <w:rPr>
          <w:rFonts w:ascii="Times New Roman"/>
          <w:b w:val="false"/>
          <w:i w:val="false"/>
          <w:color w:val="000000"/>
          <w:sz w:val="28"/>
        </w:rPr>
        <w:t>
      22. В области многолетней мерзлоты разрешается закладывать стенные реперы только в зданиях и сооружениях, стоящих на скальном или свайном основаниях с продуваемым подпольем (высота подполья не менее 1 м). Стенные реперы следует закладывать в основные элементы фундамента через 2 года после постройки здания.</w:t>
      </w:r>
    </w:p>
    <w:bookmarkEnd w:id="95"/>
    <w:bookmarkStart w:name="z102" w:id="96"/>
    <w:p>
      <w:pPr>
        <w:spacing w:after="0"/>
        <w:ind w:left="0"/>
        <w:jc w:val="both"/>
      </w:pPr>
      <w:r>
        <w:rPr>
          <w:rFonts w:ascii="Times New Roman"/>
          <w:b w:val="false"/>
          <w:i w:val="false"/>
          <w:color w:val="000000"/>
          <w:sz w:val="28"/>
        </w:rPr>
        <w:t>
      23. При выборе мест для создания образцовых базисов необходимо учитывать, что центры базисов отдаляют от линий электропередач не менее чем на 100 м, от мест проведения постоянных земляных работ – не менее 1 километр. Базис располагается не ближе 15 м от шоссейных и грунтовых дорог и не ближе 100 м от железнодорожного полотна. Препятствия по трассе базиса в виде оврагов, балок имеют ширину не более 20 м.</w:t>
      </w:r>
    </w:p>
    <w:bookmarkEnd w:id="96"/>
    <w:bookmarkStart w:name="z103" w:id="97"/>
    <w:p>
      <w:pPr>
        <w:spacing w:after="0"/>
        <w:ind w:left="0"/>
        <w:jc w:val="both"/>
      </w:pPr>
      <w:r>
        <w:rPr>
          <w:rFonts w:ascii="Times New Roman"/>
          <w:b w:val="false"/>
          <w:i w:val="false"/>
          <w:color w:val="000000"/>
          <w:sz w:val="28"/>
        </w:rPr>
        <w:t>
      При выборе места для создания образцовых базисов благоприятными условиями являются:</w:t>
      </w:r>
    </w:p>
    <w:bookmarkEnd w:id="97"/>
    <w:bookmarkStart w:name="z104" w:id="98"/>
    <w:p>
      <w:pPr>
        <w:spacing w:after="0"/>
        <w:ind w:left="0"/>
        <w:jc w:val="both"/>
      </w:pPr>
      <w:r>
        <w:rPr>
          <w:rFonts w:ascii="Times New Roman"/>
          <w:b w:val="false"/>
          <w:i w:val="false"/>
          <w:color w:val="000000"/>
          <w:sz w:val="28"/>
        </w:rPr>
        <w:t>
      отсутствие явлений техногенного характера, устойчивость района строительства базиса в сейсмическом отношении;</w:t>
      </w:r>
    </w:p>
    <w:bookmarkEnd w:id="98"/>
    <w:bookmarkStart w:name="z105" w:id="99"/>
    <w:p>
      <w:pPr>
        <w:spacing w:after="0"/>
        <w:ind w:left="0"/>
        <w:jc w:val="both"/>
      </w:pPr>
      <w:r>
        <w:rPr>
          <w:rFonts w:ascii="Times New Roman"/>
          <w:b w:val="false"/>
          <w:i w:val="false"/>
          <w:color w:val="000000"/>
          <w:sz w:val="28"/>
        </w:rPr>
        <w:t>
      простой рельеф местности, отсутствие препятствий и помех для измерений;</w:t>
      </w:r>
    </w:p>
    <w:bookmarkEnd w:id="99"/>
    <w:bookmarkStart w:name="z106" w:id="100"/>
    <w:p>
      <w:pPr>
        <w:spacing w:after="0"/>
        <w:ind w:left="0"/>
        <w:jc w:val="both"/>
      </w:pPr>
      <w:r>
        <w:rPr>
          <w:rFonts w:ascii="Times New Roman"/>
          <w:b w:val="false"/>
          <w:i w:val="false"/>
          <w:color w:val="000000"/>
          <w:sz w:val="28"/>
        </w:rPr>
        <w:t>
      доступность для подъезда к пунктам базиса на автотранспорте в любое время года;</w:t>
      </w:r>
    </w:p>
    <w:bookmarkEnd w:id="100"/>
    <w:bookmarkStart w:name="z107" w:id="101"/>
    <w:p>
      <w:pPr>
        <w:spacing w:after="0"/>
        <w:ind w:left="0"/>
        <w:jc w:val="both"/>
      </w:pPr>
      <w:r>
        <w:rPr>
          <w:rFonts w:ascii="Times New Roman"/>
          <w:b w:val="false"/>
          <w:i w:val="false"/>
          <w:color w:val="000000"/>
          <w:sz w:val="28"/>
        </w:rPr>
        <w:t>
      уровень грунтовых вод в местах закладки центров находится не ближе 5 м от поверхности земли.</w:t>
      </w:r>
    </w:p>
    <w:bookmarkEnd w:id="101"/>
    <w:bookmarkStart w:name="z108" w:id="102"/>
    <w:p>
      <w:pPr>
        <w:spacing w:after="0"/>
        <w:ind w:left="0"/>
        <w:jc w:val="left"/>
      </w:pPr>
      <w:r>
        <w:rPr>
          <w:rFonts w:ascii="Times New Roman"/>
          <w:b/>
          <w:i w:val="false"/>
          <w:color w:val="000000"/>
        </w:rPr>
        <w:t xml:space="preserve"> Параграф 3. Изготовление центров и реперов</w:t>
      </w:r>
    </w:p>
    <w:bookmarkEnd w:id="102"/>
    <w:bookmarkStart w:name="z109" w:id="103"/>
    <w:p>
      <w:pPr>
        <w:spacing w:after="0"/>
        <w:ind w:left="0"/>
        <w:jc w:val="both"/>
      </w:pPr>
      <w:r>
        <w:rPr>
          <w:rFonts w:ascii="Times New Roman"/>
          <w:b w:val="false"/>
          <w:i w:val="false"/>
          <w:color w:val="000000"/>
          <w:sz w:val="28"/>
        </w:rPr>
        <w:t>
      24. Для изготовления бетонных и железобетонных элементов центров и реперов следует использовать портландцемент, быстротвердеющий портландцемент, а также глиноземный и ангидрито-глиноземный цемент. Не рекомендуется использовать роман-цемент. В болотистых и солончаковых грунтах, а также в почвах богатых проточными водами не допускается использовать силикатцемент.</w:t>
      </w:r>
    </w:p>
    <w:bookmarkEnd w:id="103"/>
    <w:bookmarkStart w:name="z110" w:id="104"/>
    <w:p>
      <w:pPr>
        <w:spacing w:after="0"/>
        <w:ind w:left="0"/>
        <w:jc w:val="both"/>
      </w:pPr>
      <w:r>
        <w:rPr>
          <w:rFonts w:ascii="Times New Roman"/>
          <w:b w:val="false"/>
          <w:i w:val="false"/>
          <w:color w:val="000000"/>
          <w:sz w:val="28"/>
        </w:rPr>
        <w:t xml:space="preserve">
      При изготовлении на базах центров и реперов, предназначенных для перевозки, следует применять цемент марки 300 – 500, а бетонную смесь (цемент, песок, щебень) в соотношении 1:2:4 (по объему). При изготовлении центров и реперов в котловане допускается использовать цемент марки 200. Для изготовления в котловане якорей применяют бетонную смесь в соотношении 1:3:5; для изготовления пилонов – в соотношении 1:2:4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инструкции.</w:t>
      </w:r>
    </w:p>
    <w:bookmarkEnd w:id="104"/>
    <w:bookmarkStart w:name="z111" w:id="105"/>
    <w:p>
      <w:pPr>
        <w:spacing w:after="0"/>
        <w:ind w:left="0"/>
        <w:jc w:val="both"/>
      </w:pPr>
      <w:r>
        <w:rPr>
          <w:rFonts w:ascii="Times New Roman"/>
          <w:b w:val="false"/>
          <w:i w:val="false"/>
          <w:color w:val="000000"/>
          <w:sz w:val="28"/>
        </w:rPr>
        <w:t>
      При хранении активность цемента постепенно падает: после 3 месяцев цемент теряет прочность до 20 %, при хранении в течение 6 месяцев – до 30 %, а через год – прочность цемента считается равной лишь 60 % от первоначальной.</w:t>
      </w:r>
    </w:p>
    <w:bookmarkEnd w:id="105"/>
    <w:bookmarkStart w:name="z112" w:id="106"/>
    <w:p>
      <w:pPr>
        <w:spacing w:after="0"/>
        <w:ind w:left="0"/>
        <w:jc w:val="both"/>
      </w:pPr>
      <w:r>
        <w:rPr>
          <w:rFonts w:ascii="Times New Roman"/>
          <w:b w:val="false"/>
          <w:i w:val="false"/>
          <w:color w:val="000000"/>
          <w:sz w:val="28"/>
        </w:rPr>
        <w:t>
      25. Качество бетона зависит от чистоты заполнителей (песка и щебня), а также качества и количества воды. Количество глинистых и землистых примесей в песке не превышает по массе 5 %, а в щебне и гравии 20 %.</w:t>
      </w:r>
    </w:p>
    <w:bookmarkEnd w:id="106"/>
    <w:bookmarkStart w:name="z113" w:id="107"/>
    <w:p>
      <w:pPr>
        <w:spacing w:after="0"/>
        <w:ind w:left="0"/>
        <w:jc w:val="both"/>
      </w:pPr>
      <w:r>
        <w:rPr>
          <w:rFonts w:ascii="Times New Roman"/>
          <w:b w:val="false"/>
          <w:i w:val="false"/>
          <w:color w:val="000000"/>
          <w:sz w:val="28"/>
        </w:rPr>
        <w:t>
      Для изготовления центров рекомендуется применять средний или крупный песок с диаметром зерен не менее 0,1 см; а оптимальные размеры частиц щебня и гравия составляют от 0,5 до 8,0 см, но не более 1/4 сечения бетонного блока.</w:t>
      </w:r>
    </w:p>
    <w:bookmarkEnd w:id="107"/>
    <w:bookmarkStart w:name="z114" w:id="108"/>
    <w:p>
      <w:pPr>
        <w:spacing w:after="0"/>
        <w:ind w:left="0"/>
        <w:jc w:val="both"/>
      </w:pPr>
      <w:r>
        <w:rPr>
          <w:rFonts w:ascii="Times New Roman"/>
          <w:b w:val="false"/>
          <w:i w:val="false"/>
          <w:color w:val="000000"/>
          <w:sz w:val="28"/>
        </w:rPr>
        <w:t>
      От замены щебня на гравий прочность бетона уменьшается на 35 %, от замены твердого щебня слабым – на 20 %. При загрязнении щебня или песка (в пределах нормы) прочность бетона уменьшается на 10 %.</w:t>
      </w:r>
    </w:p>
    <w:bookmarkEnd w:id="108"/>
    <w:bookmarkStart w:name="z115" w:id="109"/>
    <w:p>
      <w:pPr>
        <w:spacing w:after="0"/>
        <w:ind w:left="0"/>
        <w:jc w:val="both"/>
      </w:pPr>
      <w:r>
        <w:rPr>
          <w:rFonts w:ascii="Times New Roman"/>
          <w:b w:val="false"/>
          <w:i w:val="false"/>
          <w:color w:val="000000"/>
          <w:sz w:val="28"/>
        </w:rPr>
        <w:t>
      26. При изготовлении бетона следует применять пресную чистую воду. Болотную, сильно минерализованную или загрязненную воду употреблять не следует. Морская вода может применяться лишь в исключительных случаях.</w:t>
      </w:r>
    </w:p>
    <w:bookmarkEnd w:id="109"/>
    <w:bookmarkStart w:name="z116" w:id="110"/>
    <w:p>
      <w:pPr>
        <w:spacing w:after="0"/>
        <w:ind w:left="0"/>
        <w:jc w:val="both"/>
      </w:pPr>
      <w:r>
        <w:rPr>
          <w:rFonts w:ascii="Times New Roman"/>
          <w:b w:val="false"/>
          <w:i w:val="false"/>
          <w:color w:val="000000"/>
          <w:sz w:val="28"/>
        </w:rPr>
        <w:t>
      27. Для повышения прочности пилонов их армируют. В качестве арматуры используют горячекатаную сталь следующих сечений: для центров и реперов – 0,8 – 1,2 см; для фундаментальных, вековых реперов, базисных центров – 1,2 – 1,8 см; для поперечных хомутиков применяется сталь соответственно сечением 0,5 – 0,8 см.</w:t>
      </w:r>
    </w:p>
    <w:bookmarkEnd w:id="110"/>
    <w:bookmarkStart w:name="z117" w:id="111"/>
    <w:p>
      <w:pPr>
        <w:spacing w:after="0"/>
        <w:ind w:left="0"/>
        <w:jc w:val="both"/>
      </w:pPr>
      <w:r>
        <w:rPr>
          <w:rFonts w:ascii="Times New Roman"/>
          <w:b w:val="false"/>
          <w:i w:val="false"/>
          <w:color w:val="000000"/>
          <w:sz w:val="28"/>
        </w:rPr>
        <w:t>
      28. Арматуру сваривают или скрепляют "вязальной" проволокой диаметром 0,1 см. Каркас имеет достаточную ширину, чтобы защитный слой из бетона снаружи каркаса был не менее 2,0 см.</w:t>
      </w:r>
    </w:p>
    <w:bookmarkEnd w:id="111"/>
    <w:bookmarkStart w:name="z118" w:id="112"/>
    <w:p>
      <w:pPr>
        <w:spacing w:after="0"/>
        <w:ind w:left="0"/>
        <w:jc w:val="both"/>
      </w:pPr>
      <w:r>
        <w:rPr>
          <w:rFonts w:ascii="Times New Roman"/>
          <w:b w:val="false"/>
          <w:i w:val="false"/>
          <w:color w:val="000000"/>
          <w:sz w:val="28"/>
        </w:rPr>
        <w:t>
      29. В труднодоступных районах при отсутствии щебня при изготовлении якорей в грунте допускается использовать вместо бетона цементный раствор в соотношении цемента и песка 1:5.</w:t>
      </w:r>
    </w:p>
    <w:bookmarkEnd w:id="112"/>
    <w:bookmarkStart w:name="z119" w:id="113"/>
    <w:p>
      <w:pPr>
        <w:spacing w:after="0"/>
        <w:ind w:left="0"/>
        <w:jc w:val="both"/>
      </w:pPr>
      <w:r>
        <w:rPr>
          <w:rFonts w:ascii="Times New Roman"/>
          <w:b w:val="false"/>
          <w:i w:val="false"/>
          <w:color w:val="000000"/>
          <w:sz w:val="28"/>
        </w:rPr>
        <w:t>
      30. При закладке марок в скальную породу или стену здания (сооружения) применяют цементный раствор с соотношением 1:3.</w:t>
      </w:r>
    </w:p>
    <w:bookmarkEnd w:id="113"/>
    <w:bookmarkStart w:name="z120" w:id="114"/>
    <w:p>
      <w:pPr>
        <w:spacing w:after="0"/>
        <w:ind w:left="0"/>
        <w:jc w:val="both"/>
      </w:pPr>
      <w:r>
        <w:rPr>
          <w:rFonts w:ascii="Times New Roman"/>
          <w:b w:val="false"/>
          <w:i w:val="false"/>
          <w:color w:val="000000"/>
          <w:sz w:val="28"/>
        </w:rPr>
        <w:t>
      31. При изготовлении бетона на открытом воздухе при температуре ниже +3 °С необходимо нагревать песок и щебень до +40 °С, воду – до +90 °С. После заливки и трамбовки бетона формы следует покрыть теплоизоляционным материалом. Кроме физических методов согревания бетона, следует использовать химические ускорители схватывания и нарастания прочности бетона.</w:t>
      </w:r>
    </w:p>
    <w:bookmarkEnd w:id="114"/>
    <w:bookmarkStart w:name="z121" w:id="115"/>
    <w:p>
      <w:pPr>
        <w:spacing w:after="0"/>
        <w:ind w:left="0"/>
        <w:jc w:val="both"/>
      </w:pPr>
      <w:r>
        <w:rPr>
          <w:rFonts w:ascii="Times New Roman"/>
          <w:b w:val="false"/>
          <w:i w:val="false"/>
          <w:color w:val="000000"/>
          <w:sz w:val="28"/>
        </w:rPr>
        <w:t>
      Для ускорения процесса твердения в состав бетона вводят хлористый кальций (3 % для неармированного и 2 % для армированного бетона) или хлористый натрий (соответственно 2 и 1,5 % от массы цемента).</w:t>
      </w:r>
    </w:p>
    <w:bookmarkEnd w:id="115"/>
    <w:bookmarkStart w:name="z122" w:id="116"/>
    <w:p>
      <w:pPr>
        <w:spacing w:after="0"/>
        <w:ind w:left="0"/>
        <w:jc w:val="both"/>
      </w:pPr>
      <w:r>
        <w:rPr>
          <w:rFonts w:ascii="Times New Roman"/>
          <w:b w:val="false"/>
          <w:i w:val="false"/>
          <w:color w:val="000000"/>
          <w:sz w:val="28"/>
        </w:rPr>
        <w:t>
      32. В целях борьбы с коррозией при изготовлении центров и реперов следует применять оцинкованные или эмалированные трубы. При отсутствии таких труб следует пользоваться битумным или эпоксидным покрытиями, а также липкой изоляционной лентой. Перед любым покрытием с поверхности трубы тщательно удаляют ржавчину, жировые пятна, производя механическую или химическую очистку.</w:t>
      </w:r>
    </w:p>
    <w:bookmarkEnd w:id="116"/>
    <w:bookmarkStart w:name="z123" w:id="117"/>
    <w:p>
      <w:pPr>
        <w:spacing w:after="0"/>
        <w:ind w:left="0"/>
        <w:jc w:val="both"/>
      </w:pPr>
      <w:r>
        <w:rPr>
          <w:rFonts w:ascii="Times New Roman"/>
          <w:b w:val="false"/>
          <w:i w:val="false"/>
          <w:color w:val="000000"/>
          <w:sz w:val="28"/>
        </w:rPr>
        <w:t>
      33. В грунтах с повышенной минерализацией грунтовых вод, то есть, в агрессивных грунтах, защита центров и реперов усиливают. В этом случае бетонные центры и реперы изготавливают из плотного бетона. Повышение плотности бетона достигается уменьшением в нем воды (водоцементное отношение 0,5), увеличением количества цемента (до 400 – 450 кг на 1 м3) и тщательным трамбованием массы с применением вибраторов.</w:t>
      </w:r>
    </w:p>
    <w:bookmarkEnd w:id="117"/>
    <w:bookmarkStart w:name="z124" w:id="118"/>
    <w:p>
      <w:pPr>
        <w:spacing w:after="0"/>
        <w:ind w:left="0"/>
        <w:jc w:val="both"/>
      </w:pPr>
      <w:r>
        <w:rPr>
          <w:rFonts w:ascii="Times New Roman"/>
          <w:b w:val="false"/>
          <w:i w:val="false"/>
          <w:color w:val="000000"/>
          <w:sz w:val="28"/>
        </w:rPr>
        <w:t>
      Бетонные элементы покрывают тремя слоями битумной грунтовки или этинолем, перхлорвиниловым лаком, хлориновой тканью, эпоксидным лаком.</w:t>
      </w:r>
    </w:p>
    <w:bookmarkEnd w:id="118"/>
    <w:bookmarkStart w:name="z125" w:id="119"/>
    <w:p>
      <w:pPr>
        <w:spacing w:after="0"/>
        <w:ind w:left="0"/>
        <w:jc w:val="both"/>
      </w:pPr>
      <w:r>
        <w:rPr>
          <w:rFonts w:ascii="Times New Roman"/>
          <w:b w:val="false"/>
          <w:i w:val="false"/>
          <w:color w:val="000000"/>
          <w:sz w:val="28"/>
        </w:rPr>
        <w:t xml:space="preserve">
      34. В качестве антикоррозионного и противопучинистого средства используют эпоксидное покрытие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Инструкции, которое наносят на бетон и металл. Покрытие состоит из эпоксидной смолы, полиэфиркрилата и полиэтиленполиамина.</w:t>
      </w:r>
    </w:p>
    <w:bookmarkEnd w:id="119"/>
    <w:bookmarkStart w:name="z126" w:id="120"/>
    <w:p>
      <w:pPr>
        <w:spacing w:after="0"/>
        <w:ind w:left="0"/>
        <w:jc w:val="both"/>
      </w:pPr>
      <w:r>
        <w:rPr>
          <w:rFonts w:ascii="Times New Roman"/>
          <w:b w:val="false"/>
          <w:i w:val="false"/>
          <w:color w:val="000000"/>
          <w:sz w:val="28"/>
        </w:rPr>
        <w:t>
      35. Пилоны и бетонные плиты до транспортировки выдерживают в тени при температуре не менее +15 °С в течение 15 дней покрытыми смоченными рогожами, мешковиной, опилками. При небольших положительных температурах (от +4 до +8 °С) срок твердения бетона увеличивается вдвое. При 0 °С твердение бетона прекращается. Свежеуложенный бетон не допускается подвергать каким–либо сотрясениям; полное затвердение бетона происходит в летний период через 2 – 3 недели, а осенью – через 4 – 5 недель.</w:t>
      </w:r>
    </w:p>
    <w:bookmarkEnd w:id="120"/>
    <w:bookmarkStart w:name="z127" w:id="121"/>
    <w:p>
      <w:pPr>
        <w:spacing w:after="0"/>
        <w:ind w:left="0"/>
        <w:jc w:val="both"/>
      </w:pPr>
      <w:r>
        <w:rPr>
          <w:rFonts w:ascii="Times New Roman"/>
          <w:b w:val="false"/>
          <w:i w:val="false"/>
          <w:color w:val="000000"/>
          <w:sz w:val="28"/>
        </w:rPr>
        <w:t>
      36. Все централизованно изготовленные центры и реперы до отправки в полевые подразделения принимает специалист отдела технического контроля.</w:t>
      </w:r>
    </w:p>
    <w:bookmarkEnd w:id="121"/>
    <w:bookmarkStart w:name="z128" w:id="122"/>
    <w:p>
      <w:pPr>
        <w:spacing w:after="0"/>
        <w:ind w:left="0"/>
        <w:jc w:val="left"/>
      </w:pPr>
      <w:r>
        <w:rPr>
          <w:rFonts w:ascii="Times New Roman"/>
          <w:b/>
          <w:i w:val="false"/>
          <w:color w:val="000000"/>
        </w:rPr>
        <w:t xml:space="preserve"> Параграф 4. Установка центров и реперов в грунте</w:t>
      </w:r>
    </w:p>
    <w:bookmarkEnd w:id="122"/>
    <w:bookmarkStart w:name="z129" w:id="123"/>
    <w:p>
      <w:pPr>
        <w:spacing w:after="0"/>
        <w:ind w:left="0"/>
        <w:jc w:val="both"/>
      </w:pPr>
      <w:r>
        <w:rPr>
          <w:rFonts w:ascii="Times New Roman"/>
          <w:b w:val="false"/>
          <w:i w:val="false"/>
          <w:color w:val="000000"/>
          <w:sz w:val="28"/>
        </w:rPr>
        <w:t>
      37. Центры и реперы под бур закладывают следующим образом:</w:t>
      </w:r>
    </w:p>
    <w:bookmarkEnd w:id="123"/>
    <w:bookmarkStart w:name="z130" w:id="124"/>
    <w:p>
      <w:pPr>
        <w:spacing w:after="0"/>
        <w:ind w:left="0"/>
        <w:jc w:val="both"/>
      </w:pPr>
      <w:r>
        <w:rPr>
          <w:rFonts w:ascii="Times New Roman"/>
          <w:b w:val="false"/>
          <w:i w:val="false"/>
          <w:color w:val="000000"/>
          <w:sz w:val="28"/>
        </w:rPr>
        <w:t>
      пробуривают скважину необходимой глубины и наливают на дно цементный раствор в соответствии цемента и песка 1:3 слоем не менее 3 см;</w:t>
      </w:r>
    </w:p>
    <w:bookmarkEnd w:id="124"/>
    <w:bookmarkStart w:name="z131" w:id="125"/>
    <w:p>
      <w:pPr>
        <w:spacing w:after="0"/>
        <w:ind w:left="0"/>
        <w:jc w:val="both"/>
      </w:pPr>
      <w:r>
        <w:rPr>
          <w:rFonts w:ascii="Times New Roman"/>
          <w:b w:val="false"/>
          <w:i w:val="false"/>
          <w:color w:val="000000"/>
          <w:sz w:val="28"/>
        </w:rPr>
        <w:t>
      опускают нижний центр, если он предусмотрен конструкцией;</w:t>
      </w:r>
    </w:p>
    <w:bookmarkEnd w:id="125"/>
    <w:bookmarkStart w:name="z132" w:id="126"/>
    <w:p>
      <w:pPr>
        <w:spacing w:after="0"/>
        <w:ind w:left="0"/>
        <w:jc w:val="both"/>
      </w:pPr>
      <w:r>
        <w:rPr>
          <w:rFonts w:ascii="Times New Roman"/>
          <w:b w:val="false"/>
          <w:i w:val="false"/>
          <w:color w:val="000000"/>
          <w:sz w:val="28"/>
        </w:rPr>
        <w:t>
      при помощи оптического или обычного отвеса выносят положение центра марки нижнего центра на поверхность земли и, в случае необходимости, закрепляют при помощи шести кольев и трех струн. Пересечение струн соответствует положению центра марки нижнего центра с ошибкой не более ±3 мм;</w:t>
      </w:r>
    </w:p>
    <w:bookmarkEnd w:id="126"/>
    <w:bookmarkStart w:name="z133" w:id="127"/>
    <w:p>
      <w:pPr>
        <w:spacing w:after="0"/>
        <w:ind w:left="0"/>
        <w:jc w:val="both"/>
      </w:pPr>
      <w:r>
        <w:rPr>
          <w:rFonts w:ascii="Times New Roman"/>
          <w:b w:val="false"/>
          <w:i w:val="false"/>
          <w:color w:val="000000"/>
          <w:sz w:val="28"/>
        </w:rPr>
        <w:t>
      нивелиром, стоящим на расстоянии 5 – 10 м от скважины, производят отсчет по рейке, установленной на марке нижнего центра;</w:t>
      </w:r>
    </w:p>
    <w:bookmarkEnd w:id="127"/>
    <w:bookmarkStart w:name="z134" w:id="128"/>
    <w:p>
      <w:pPr>
        <w:spacing w:after="0"/>
        <w:ind w:left="0"/>
        <w:jc w:val="both"/>
      </w:pPr>
      <w:r>
        <w:rPr>
          <w:rFonts w:ascii="Times New Roman"/>
          <w:b w:val="false"/>
          <w:i w:val="false"/>
          <w:color w:val="000000"/>
          <w:sz w:val="28"/>
        </w:rPr>
        <w:t>
      опускают якорь;</w:t>
      </w:r>
    </w:p>
    <w:bookmarkEnd w:id="128"/>
    <w:bookmarkStart w:name="z135" w:id="129"/>
    <w:p>
      <w:pPr>
        <w:spacing w:after="0"/>
        <w:ind w:left="0"/>
        <w:jc w:val="both"/>
      </w:pPr>
      <w:r>
        <w:rPr>
          <w:rFonts w:ascii="Times New Roman"/>
          <w:b w:val="false"/>
          <w:i w:val="false"/>
          <w:color w:val="000000"/>
          <w:sz w:val="28"/>
        </w:rPr>
        <w:t>
      если в якоре есть марка, то устанавливают на нее рейку и выполняют отсчет по рейке;</w:t>
      </w:r>
    </w:p>
    <w:bookmarkEnd w:id="129"/>
    <w:bookmarkStart w:name="z136" w:id="130"/>
    <w:p>
      <w:pPr>
        <w:spacing w:after="0"/>
        <w:ind w:left="0"/>
        <w:jc w:val="both"/>
      </w:pPr>
      <w:r>
        <w:rPr>
          <w:rFonts w:ascii="Times New Roman"/>
          <w:b w:val="false"/>
          <w:i w:val="false"/>
          <w:color w:val="000000"/>
          <w:sz w:val="28"/>
        </w:rPr>
        <w:t>
      в выемку якоря до ее половины наливают цементный раствор (1:3), в который опускают пилон;</w:t>
      </w:r>
    </w:p>
    <w:bookmarkEnd w:id="130"/>
    <w:bookmarkStart w:name="z137" w:id="131"/>
    <w:p>
      <w:pPr>
        <w:spacing w:after="0"/>
        <w:ind w:left="0"/>
        <w:jc w:val="both"/>
      </w:pPr>
      <w:r>
        <w:rPr>
          <w:rFonts w:ascii="Times New Roman"/>
          <w:b w:val="false"/>
          <w:i w:val="false"/>
          <w:color w:val="000000"/>
          <w:sz w:val="28"/>
        </w:rPr>
        <w:t>
      верхнюю часть пилона с помощью распорок и отвеса закрепляют в вертикальном положении так, чтобы верхняя марка находилась точно над нижней;</w:t>
      </w:r>
    </w:p>
    <w:bookmarkEnd w:id="131"/>
    <w:bookmarkStart w:name="z138" w:id="132"/>
    <w:p>
      <w:pPr>
        <w:spacing w:after="0"/>
        <w:ind w:left="0"/>
        <w:jc w:val="both"/>
      </w:pPr>
      <w:r>
        <w:rPr>
          <w:rFonts w:ascii="Times New Roman"/>
          <w:b w:val="false"/>
          <w:i w:val="false"/>
          <w:color w:val="000000"/>
          <w:sz w:val="28"/>
        </w:rPr>
        <w:t>
      заполняют скважину грунтом с послойной трамбовкой, следя при помощи отвеса за положением верхней марки;</w:t>
      </w:r>
    </w:p>
    <w:bookmarkEnd w:id="132"/>
    <w:bookmarkStart w:name="z139" w:id="133"/>
    <w:p>
      <w:pPr>
        <w:spacing w:after="0"/>
        <w:ind w:left="0"/>
        <w:jc w:val="both"/>
      </w:pPr>
      <w:r>
        <w:rPr>
          <w:rFonts w:ascii="Times New Roman"/>
          <w:b w:val="false"/>
          <w:i w:val="false"/>
          <w:color w:val="000000"/>
          <w:sz w:val="28"/>
        </w:rPr>
        <w:t>
      устанавливают на верхнюю марку рейку и производят по ней отсчет (превышение между марками определяют с точностью 4 мм). Скважину засыпают грунтом до того как началось схватывание цементного раствора в выемке якоря, то есть не позднее чем через 30 мин после установки пилона.</w:t>
      </w:r>
    </w:p>
    <w:bookmarkEnd w:id="133"/>
    <w:bookmarkStart w:name="z140" w:id="134"/>
    <w:p>
      <w:pPr>
        <w:spacing w:after="0"/>
        <w:ind w:left="0"/>
        <w:jc w:val="both"/>
      </w:pPr>
      <w:r>
        <w:rPr>
          <w:rFonts w:ascii="Times New Roman"/>
          <w:b w:val="false"/>
          <w:i w:val="false"/>
          <w:color w:val="000000"/>
          <w:sz w:val="28"/>
        </w:rPr>
        <w:t>
      Дополнительные (контрольные) марки, размещенные на якоре или других местах вековых и фундаментальных реперов, находится в северном направлении от основной марки репера.</w:t>
      </w:r>
    </w:p>
    <w:bookmarkEnd w:id="134"/>
    <w:bookmarkStart w:name="z141" w:id="135"/>
    <w:p>
      <w:pPr>
        <w:spacing w:after="0"/>
        <w:ind w:left="0"/>
        <w:jc w:val="both"/>
      </w:pPr>
      <w:r>
        <w:rPr>
          <w:rFonts w:ascii="Times New Roman"/>
          <w:b w:val="false"/>
          <w:i w:val="false"/>
          <w:color w:val="000000"/>
          <w:sz w:val="28"/>
        </w:rPr>
        <w:t>
      38. При изготовлении якорей грунтовых реперов, геодезических центров типа 160 в скважинах раствором бетона в соотношении 1:3:5 заливают скважину до половины необходимого уровня. Опускают в бетон нижний конец пилона, закрепляют пилон в отвесном положении при помощи распорок и доливают раствор до необходимого уровня. Насыпают на поверхность бетона слой песка или мягкой разрыхленной земли толщиной не менее 10 см и засыпают скважину местным грунтом с послойной его трамбовкой.</w:t>
      </w:r>
    </w:p>
    <w:bookmarkEnd w:id="135"/>
    <w:bookmarkStart w:name="z142" w:id="136"/>
    <w:p>
      <w:pPr>
        <w:spacing w:after="0"/>
        <w:ind w:left="0"/>
        <w:jc w:val="both"/>
      </w:pPr>
      <w:r>
        <w:rPr>
          <w:rFonts w:ascii="Times New Roman"/>
          <w:b w:val="false"/>
          <w:i w:val="false"/>
          <w:color w:val="000000"/>
          <w:sz w:val="28"/>
        </w:rPr>
        <w:t>
      39. В зоне многолетней мерзлоты при закладке центров и реперов с многодисковыми якорями в пробуренную (механическим буром, термобуром) скважину заливают 20 – 25 л грунта густотекучей консистенции и тут же пускают центр или репер, вдавливая его в текучий грунт так, чтобы основание достигло дна скважины. Выше якоря пространство между пилонами и стенками скважины заполняют талым утрамбованным грунтом.</w:t>
      </w:r>
    </w:p>
    <w:bookmarkEnd w:id="136"/>
    <w:bookmarkStart w:name="z143" w:id="137"/>
    <w:p>
      <w:pPr>
        <w:spacing w:after="0"/>
        <w:ind w:left="0"/>
        <w:jc w:val="both"/>
      </w:pPr>
      <w:r>
        <w:rPr>
          <w:rFonts w:ascii="Times New Roman"/>
          <w:b w:val="false"/>
          <w:i w:val="false"/>
          <w:color w:val="000000"/>
          <w:sz w:val="28"/>
        </w:rPr>
        <w:t>
      40. При установке свайных и безанкерных центров, а также реперов, состоящих из нескольких свинчивающихся штанг или труб диаметром 3 – 6 см, используют вибропогружатели, дизель–молоты и ударно–вибрационные механизмы.</w:t>
      </w:r>
    </w:p>
    <w:bookmarkEnd w:id="137"/>
    <w:bookmarkStart w:name="z144" w:id="138"/>
    <w:p>
      <w:pPr>
        <w:spacing w:after="0"/>
        <w:ind w:left="0"/>
        <w:jc w:val="both"/>
      </w:pPr>
      <w:r>
        <w:rPr>
          <w:rFonts w:ascii="Times New Roman"/>
          <w:b w:val="false"/>
          <w:i w:val="false"/>
          <w:color w:val="000000"/>
          <w:sz w:val="28"/>
        </w:rPr>
        <w:t>
      41. Фундаментальные реперы и базисные центры изготавливаются на месте. При их закладке на дно котлована предварительно наливают слой бетона толщиной 3 – 10 см, на котором через сутки монтируют арматуру, устанавливают опалубку для изготовления центра и непрерывно заполняют опалубку бетонным раствором, с послойной трамбовкой его через каждые 10 – 15 см, до появления на поверхности влаги.</w:t>
      </w:r>
    </w:p>
    <w:bookmarkEnd w:id="138"/>
    <w:bookmarkStart w:name="z145" w:id="139"/>
    <w:p>
      <w:pPr>
        <w:spacing w:after="0"/>
        <w:ind w:left="0"/>
        <w:jc w:val="both"/>
      </w:pPr>
      <w:r>
        <w:rPr>
          <w:rFonts w:ascii="Times New Roman"/>
          <w:b w:val="false"/>
          <w:i w:val="false"/>
          <w:color w:val="000000"/>
          <w:sz w:val="28"/>
        </w:rPr>
        <w:t>
      Опалубку снимают через 4 дня, определяют превышение между мерками с точностью 2 мм, затирают поверхность центра цементным раствором (1:3). При необходимости покрывают центр противопучинистым или антикорозионным составом и заполняют котлован грунтом (центры базисов – песчано-гравийной смесью) с послойной трамбовкой.</w:t>
      </w:r>
    </w:p>
    <w:bookmarkEnd w:id="139"/>
    <w:bookmarkStart w:name="z146" w:id="140"/>
    <w:p>
      <w:pPr>
        <w:spacing w:after="0"/>
        <w:ind w:left="0"/>
        <w:jc w:val="both"/>
      </w:pPr>
      <w:r>
        <w:rPr>
          <w:rFonts w:ascii="Times New Roman"/>
          <w:b w:val="false"/>
          <w:i w:val="false"/>
          <w:color w:val="000000"/>
          <w:sz w:val="28"/>
        </w:rPr>
        <w:t>
      42. Для надежной закладки скальных и стенных центров и реперов необходимо использовать быстротвердеющий цемент и чистый кварцевый песок. Отверстие, в которое устанавливают марку, необходимо промыть и напитать пресной водой так, чтобы в дальнейшем стена (скала) не впитывала в себя воду цементного раствора, заполнить отверстие цементным раствором в соотношении 1:3 и вдавить марку.</w:t>
      </w:r>
    </w:p>
    <w:bookmarkEnd w:id="140"/>
    <w:bookmarkStart w:name="z147" w:id="141"/>
    <w:p>
      <w:pPr>
        <w:spacing w:after="0"/>
        <w:ind w:left="0"/>
        <w:jc w:val="both"/>
      </w:pPr>
      <w:r>
        <w:rPr>
          <w:rFonts w:ascii="Times New Roman"/>
          <w:b w:val="false"/>
          <w:i w:val="false"/>
          <w:color w:val="000000"/>
          <w:sz w:val="28"/>
        </w:rPr>
        <w:t>
      43. При закладке центров и реперов в скальные породы, имеющие отрицательную температуру, используют добавки для ускорения твердения бетона, горячую воду с температурой 90°С. Центры и реперы закладывают в предварительно нагретую до положительных температур скалу.</w:t>
      </w:r>
    </w:p>
    <w:bookmarkEnd w:id="141"/>
    <w:bookmarkStart w:name="z148" w:id="142"/>
    <w:p>
      <w:pPr>
        <w:spacing w:after="0"/>
        <w:ind w:left="0"/>
        <w:jc w:val="left"/>
      </w:pPr>
      <w:r>
        <w:rPr>
          <w:rFonts w:ascii="Times New Roman"/>
          <w:b/>
          <w:i w:val="false"/>
          <w:color w:val="000000"/>
        </w:rPr>
        <w:t xml:space="preserve"> Параграф 5. Геодезические центры для области сезонного промерзания грунтов</w:t>
      </w:r>
    </w:p>
    <w:bookmarkEnd w:id="142"/>
    <w:bookmarkStart w:name="z149" w:id="143"/>
    <w:p>
      <w:pPr>
        <w:spacing w:after="0"/>
        <w:ind w:left="0"/>
        <w:jc w:val="both"/>
      </w:pPr>
      <w:r>
        <w:rPr>
          <w:rFonts w:ascii="Times New Roman"/>
          <w:b w:val="false"/>
          <w:i w:val="false"/>
          <w:color w:val="000000"/>
          <w:sz w:val="28"/>
        </w:rPr>
        <w:t>
      44. На пунктах геодезической сети (триангуляции, трилатерации и полигонометрии) в зависимости от физико-географических условий, глубины промерзания грунта и класса работ закладывают центры разных типов (типы 3 оп., 7 оп., 8 оп., 9 оп., 92, 147, 158 оп. знак, 160, 162, 183).</w:t>
      </w:r>
    </w:p>
    <w:bookmarkEnd w:id="143"/>
    <w:bookmarkStart w:name="z150" w:id="144"/>
    <w:p>
      <w:pPr>
        <w:spacing w:after="0"/>
        <w:ind w:left="0"/>
        <w:jc w:val="both"/>
      </w:pPr>
      <w:r>
        <w:rPr>
          <w:rFonts w:ascii="Times New Roman"/>
          <w:b w:val="false"/>
          <w:i w:val="false"/>
          <w:color w:val="000000"/>
          <w:sz w:val="28"/>
        </w:rPr>
        <w:t>
      Если центр имеет две марки, то им необходимо находиться на одной отвесной линии с ошибкой не более ±4 мм.</w:t>
      </w:r>
    </w:p>
    <w:bookmarkEnd w:id="144"/>
    <w:bookmarkStart w:name="z151" w:id="145"/>
    <w:p>
      <w:pPr>
        <w:spacing w:after="0"/>
        <w:ind w:left="0"/>
        <w:jc w:val="both"/>
      </w:pPr>
      <w:r>
        <w:rPr>
          <w:rFonts w:ascii="Times New Roman"/>
          <w:b w:val="false"/>
          <w:i w:val="false"/>
          <w:color w:val="000000"/>
          <w:sz w:val="28"/>
        </w:rPr>
        <w:t xml:space="preserve">
      45. При глубине промерзания грунта до 200 см пункты геодезической сети 1 – 4 классов закрепляют центрами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настоящей инструкции, которые состоят из четырех частей:</w:t>
      </w:r>
    </w:p>
    <w:bookmarkEnd w:id="145"/>
    <w:bookmarkStart w:name="z152" w:id="146"/>
    <w:p>
      <w:pPr>
        <w:spacing w:after="0"/>
        <w:ind w:left="0"/>
        <w:jc w:val="both"/>
      </w:pPr>
      <w:r>
        <w:rPr>
          <w:rFonts w:ascii="Times New Roman"/>
          <w:b w:val="false"/>
          <w:i w:val="false"/>
          <w:color w:val="000000"/>
          <w:sz w:val="28"/>
        </w:rPr>
        <w:t>
      1) железобетонного пилона в форме параллелепипеда с поперечным сечением 16х16 см. Пилон может быть заменен асбоцементной трубой с внешним диаметром не менее 16 см, заполненной бетоном и арматурой. Длина пилона зависит от глубины промерзания грунта. Верхнюю марку располагают на 50 см ниже поверхности земли, головка марки не выступает над верхней гранью пилона;</w:t>
      </w:r>
    </w:p>
    <w:bookmarkEnd w:id="146"/>
    <w:bookmarkStart w:name="z153" w:id="147"/>
    <w:p>
      <w:pPr>
        <w:spacing w:after="0"/>
        <w:ind w:left="0"/>
        <w:jc w:val="both"/>
      </w:pPr>
      <w:r>
        <w:rPr>
          <w:rFonts w:ascii="Times New Roman"/>
          <w:b w:val="false"/>
          <w:i w:val="false"/>
          <w:color w:val="000000"/>
          <w:sz w:val="28"/>
        </w:rPr>
        <w:t>
      2) бетонной плиты диаметром 48 см. В середине бетонной плиты делают выемку размером 20х20х15 см, в которую устанавливают железобетонный пилон. Разрешается изготавливать плиты квадратного сечения 50х50 см. Пилон соединяют с бетонной плитой в скважине при помощи цементного раствора согласно пункту 39. Если используют асбоцементную трубу, то для увеличения связи основания трубы с якорем на расстоянии 8 – 10 см от основания вставляют до заполнения трубы бетоном два взаимно перпендикулярных стержня толщиной 1,0 – 1,2 см и длиной около 25 см. При установке трубы в отверстие бетонной плиты концы стержней размещают в углах выемки.</w:t>
      </w:r>
    </w:p>
    <w:bookmarkEnd w:id="147"/>
    <w:bookmarkStart w:name="z154" w:id="148"/>
    <w:p>
      <w:pPr>
        <w:spacing w:after="0"/>
        <w:ind w:left="0"/>
        <w:jc w:val="both"/>
      </w:pPr>
      <w:r>
        <w:rPr>
          <w:rFonts w:ascii="Times New Roman"/>
          <w:b w:val="false"/>
          <w:i w:val="false"/>
          <w:color w:val="000000"/>
          <w:sz w:val="28"/>
        </w:rPr>
        <w:t>
      В области сезонного промерзания грунтов высоты бетонного якоря 20 и 35 см. Якорь высотой 35 см устанавливается в северной зоне сезонного промерзания грунтов в двухсоткилометровой полосе от южной границы области многолетней мерзлоты.</w:t>
      </w:r>
    </w:p>
    <w:bookmarkEnd w:id="148"/>
    <w:bookmarkStart w:name="z155" w:id="149"/>
    <w:p>
      <w:pPr>
        <w:spacing w:after="0"/>
        <w:ind w:left="0"/>
        <w:jc w:val="both"/>
      </w:pPr>
      <w:r>
        <w:rPr>
          <w:rFonts w:ascii="Times New Roman"/>
          <w:b w:val="false"/>
          <w:i w:val="false"/>
          <w:color w:val="000000"/>
          <w:sz w:val="28"/>
        </w:rPr>
        <w:t>
      3) Верхняя грань бетонной плиты во всех случаях находится ниже глубины наибольшего промерзания грунта на 30 см;</w:t>
      </w:r>
    </w:p>
    <w:bookmarkEnd w:id="149"/>
    <w:bookmarkStart w:name="z156" w:id="150"/>
    <w:p>
      <w:pPr>
        <w:spacing w:after="0"/>
        <w:ind w:left="0"/>
        <w:jc w:val="both"/>
      </w:pPr>
      <w:r>
        <w:rPr>
          <w:rFonts w:ascii="Times New Roman"/>
          <w:b w:val="false"/>
          <w:i w:val="false"/>
          <w:color w:val="000000"/>
          <w:sz w:val="28"/>
        </w:rPr>
        <w:t>
      нижнего центра в виде бетонной плиты диаметром 48 см с заданной в него маркой. Высота бетонной плиты 15 см. Разрешается изготавливать плиты квадратного сечения 50х50 см. Головка марки нижнего центра не выступает над верхней поверхностью бетонной плиты;</w:t>
      </w:r>
    </w:p>
    <w:bookmarkEnd w:id="150"/>
    <w:bookmarkStart w:name="z157" w:id="151"/>
    <w:p>
      <w:pPr>
        <w:spacing w:after="0"/>
        <w:ind w:left="0"/>
        <w:jc w:val="both"/>
      </w:pPr>
      <w:r>
        <w:rPr>
          <w:rFonts w:ascii="Times New Roman"/>
          <w:b w:val="false"/>
          <w:i w:val="false"/>
          <w:color w:val="000000"/>
          <w:sz w:val="28"/>
        </w:rPr>
        <w:t xml:space="preserve">
      4) бетонного опознавательного столба размером 16х16х100 см, который устанавливают над верхней маркой и к которому крепят охранную пластину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настоящей инструкции.</w:t>
      </w:r>
    </w:p>
    <w:bookmarkEnd w:id="151"/>
    <w:bookmarkStart w:name="z158" w:id="152"/>
    <w:p>
      <w:pPr>
        <w:spacing w:after="0"/>
        <w:ind w:left="0"/>
        <w:jc w:val="both"/>
      </w:pPr>
      <w:r>
        <w:rPr>
          <w:rFonts w:ascii="Times New Roman"/>
          <w:b w:val="false"/>
          <w:i w:val="false"/>
          <w:color w:val="000000"/>
          <w:sz w:val="28"/>
        </w:rPr>
        <w:t>
      При использовании буровых механизмов с диаметром бура 35 см, нижний центр представляет собой бетонную плиту диаметром 34 см, толщиной 15 см. Высоту якоря и глубину закладки увеличивают на 30 см, то есть высота бетонной плиты в южной зоне области сезонного промерзания грунтов равна 50 см, в северной зоне – 80 см.</w:t>
      </w:r>
    </w:p>
    <w:bookmarkEnd w:id="152"/>
    <w:bookmarkStart w:name="z159" w:id="153"/>
    <w:p>
      <w:pPr>
        <w:spacing w:after="0"/>
        <w:ind w:left="0"/>
        <w:jc w:val="both"/>
      </w:pPr>
      <w:r>
        <w:rPr>
          <w:rFonts w:ascii="Times New Roman"/>
          <w:b w:val="false"/>
          <w:i w:val="false"/>
          <w:color w:val="000000"/>
          <w:sz w:val="28"/>
        </w:rPr>
        <w:t xml:space="preserve">
      Конструкции марок приведены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настоящей Инструкции.</w:t>
      </w:r>
    </w:p>
    <w:bookmarkEnd w:id="153"/>
    <w:bookmarkStart w:name="z160" w:id="154"/>
    <w:p>
      <w:pPr>
        <w:spacing w:after="0"/>
        <w:ind w:left="0"/>
        <w:jc w:val="both"/>
      </w:pPr>
      <w:r>
        <w:rPr>
          <w:rFonts w:ascii="Times New Roman"/>
          <w:b w:val="false"/>
          <w:i w:val="false"/>
          <w:color w:val="000000"/>
          <w:sz w:val="28"/>
        </w:rPr>
        <w:t xml:space="preserve">
      При глубине промерзания грунта более 200 см нижний центр не закладывают. В этом случае центр геодезического пункта состоит из трех частей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настоящей инструкции:</w:t>
      </w:r>
    </w:p>
    <w:bookmarkEnd w:id="154"/>
    <w:bookmarkStart w:name="z161" w:id="155"/>
    <w:p>
      <w:pPr>
        <w:spacing w:after="0"/>
        <w:ind w:left="0"/>
        <w:jc w:val="both"/>
      </w:pPr>
      <w:r>
        <w:rPr>
          <w:rFonts w:ascii="Times New Roman"/>
          <w:b w:val="false"/>
          <w:i w:val="false"/>
          <w:color w:val="000000"/>
          <w:sz w:val="28"/>
        </w:rPr>
        <w:t>
      железобетонного пилона в форме параллелепипеда сечением 16х16 см. Пилон может быть заменен асбоцементной трубой. Внешний диаметр асбоцементной трубы не менее 16 см. Трубу заполняют бетоном и арматурой;</w:t>
      </w:r>
    </w:p>
    <w:bookmarkEnd w:id="155"/>
    <w:bookmarkStart w:name="z162" w:id="156"/>
    <w:p>
      <w:pPr>
        <w:spacing w:after="0"/>
        <w:ind w:left="0"/>
        <w:jc w:val="both"/>
      </w:pPr>
      <w:r>
        <w:rPr>
          <w:rFonts w:ascii="Times New Roman"/>
          <w:b w:val="false"/>
          <w:i w:val="false"/>
          <w:color w:val="000000"/>
          <w:sz w:val="28"/>
        </w:rPr>
        <w:t>
      бетонной плиты диаметром 48 см и высотой 20 и 35 см. Разрешается изготовление плиты квадратного сечения 50х50 см;</w:t>
      </w:r>
    </w:p>
    <w:bookmarkEnd w:id="156"/>
    <w:bookmarkStart w:name="z163" w:id="157"/>
    <w:p>
      <w:pPr>
        <w:spacing w:after="0"/>
        <w:ind w:left="0"/>
        <w:jc w:val="both"/>
      </w:pPr>
      <w:r>
        <w:rPr>
          <w:rFonts w:ascii="Times New Roman"/>
          <w:b w:val="false"/>
          <w:i w:val="false"/>
          <w:color w:val="000000"/>
          <w:sz w:val="28"/>
        </w:rPr>
        <w:t>
      бетонного опознавательного столба размером 16х16х100 см, который устанавливают над маркой. К опознавательному столбу крепят охранную пластину.</w:t>
      </w:r>
    </w:p>
    <w:bookmarkEnd w:id="157"/>
    <w:bookmarkStart w:name="z164" w:id="158"/>
    <w:p>
      <w:pPr>
        <w:spacing w:after="0"/>
        <w:ind w:left="0"/>
        <w:jc w:val="both"/>
      </w:pPr>
      <w:r>
        <w:rPr>
          <w:rFonts w:ascii="Times New Roman"/>
          <w:b w:val="false"/>
          <w:i w:val="false"/>
          <w:color w:val="000000"/>
          <w:sz w:val="28"/>
        </w:rPr>
        <w:t>
      При замене железобетонного пилона или асбоцементной трубы на металлическую, имеющую диаметр 6 см и толщину стенок не менее 0,3 см, применяется опознавательный знак, состоящий из металлической трубы диаметром 6 см и толщиной стенок не менее 0,3 см и якоря диаметром 48 см, толщиной 15 см. На асбоцементной или металлической трубе на расстоянии 8 – 10 см от основания устанавливают два взаимно перпендикулярных металлических стержня толщиной 1,0 – 1,2 см и длиной около 25 см. При установке трубы в якорь концы стержней располагаются в углах выемки.</w:t>
      </w:r>
    </w:p>
    <w:bookmarkEnd w:id="158"/>
    <w:bookmarkStart w:name="z165" w:id="159"/>
    <w:p>
      <w:pPr>
        <w:spacing w:after="0"/>
        <w:ind w:left="0"/>
        <w:jc w:val="both"/>
      </w:pPr>
      <w:r>
        <w:rPr>
          <w:rFonts w:ascii="Times New Roman"/>
          <w:b w:val="false"/>
          <w:i w:val="false"/>
          <w:color w:val="000000"/>
          <w:sz w:val="28"/>
        </w:rPr>
        <w:t>
      Бетонный якорь опознавательного знака разрешается заменять металлическим с размерами 50х50 и толщиной не менее 5 мм.</w:t>
      </w:r>
    </w:p>
    <w:bookmarkEnd w:id="159"/>
    <w:bookmarkStart w:name="z166" w:id="160"/>
    <w:p>
      <w:pPr>
        <w:spacing w:after="0"/>
        <w:ind w:left="0"/>
        <w:jc w:val="both"/>
      </w:pPr>
      <w:r>
        <w:rPr>
          <w:rFonts w:ascii="Times New Roman"/>
          <w:b w:val="false"/>
          <w:i w:val="false"/>
          <w:color w:val="000000"/>
          <w:sz w:val="28"/>
        </w:rPr>
        <w:t xml:space="preserve">
      46. В области сезонного промерзания грунтов разрешается также закладывать свайные центры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настоящей Инструкции. Этот тип центров представляет собой железобетонную сваю сечением 20х20 см, длиной 300 см – для южной зоны и 400 см – для северной зоны области сезонного промерзания грунтов. Сваю забивают в грунт на всю длину так, чтобы марка, заделанная в верхнюю часть сваи, находилась на поверхности земли. Головка марки не выступает над верхней гранью сваи. Плотные, сухие глинистые, каменистые, щебенистые и другие подобные грунты в отдельных случаях забивка свай невозможна, так как головка сваи под ударами крошится. В этот случае закладывают центры. Так как свайные центры имеют всего одну марку, то сразу после установки сваи для определения положения центра марки (при ее утрате) измеряют и записывают в журнал и карточку закладки расстояния от центра марки до всех боковых граней и ребер (8 расстояний) с точностью 0,1 см. Определение этих расстояний позволит восстановить положение центра марки, если она будет утрачена.</w:t>
      </w:r>
    </w:p>
    <w:bookmarkEnd w:id="160"/>
    <w:bookmarkStart w:name="z167" w:id="161"/>
    <w:p>
      <w:pPr>
        <w:spacing w:after="0"/>
        <w:ind w:left="0"/>
        <w:jc w:val="both"/>
      </w:pPr>
      <w:r>
        <w:rPr>
          <w:rFonts w:ascii="Times New Roman"/>
          <w:b w:val="false"/>
          <w:i w:val="false"/>
          <w:color w:val="000000"/>
          <w:sz w:val="28"/>
        </w:rPr>
        <w:t xml:space="preserve">
      47. Геодезический центр, закладываемый в скальную породу, которая выходит на земную поверхность или залегает на глубине до 60 см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настоящей инструкции, состоит из марки, закрепленной цементным раствором в скале. Головка марки заглублена в скалу на 5 см и не выступает над горизонтальной поверхностью. При глубине залегания скалы от 60 до 80 см центр тип 8 оп. состоит из марки, закрепленной цементным раствором в скале, и бетонной плиты диаметром 48 см, высотой 15 см с маркой. Головка нижней марки также заглублена в скалу на 5 см и не выступает над горизонтальной поверхностью. При установке плиты марку необходимо предохранять от попадания на нее цементного раствора. Плита при помощи цементного раствора скрепляется со скалой. Над центром (маркой) устанавливается опознавательный столб. Разрешается изготавливать плиты квадратного сечения 50х50 см.</w:t>
      </w:r>
    </w:p>
    <w:bookmarkEnd w:id="161"/>
    <w:bookmarkStart w:name="z168" w:id="162"/>
    <w:p>
      <w:pPr>
        <w:spacing w:after="0"/>
        <w:ind w:left="0"/>
        <w:jc w:val="both"/>
      </w:pPr>
      <w:r>
        <w:rPr>
          <w:rFonts w:ascii="Times New Roman"/>
          <w:b w:val="false"/>
          <w:i w:val="false"/>
          <w:color w:val="000000"/>
          <w:sz w:val="28"/>
        </w:rPr>
        <w:t>
      48. При залегании неразрушенной скальной породы на глубине более 80 см геодезический центр состоит из марки, заделанной на цементном растворе в скале, расположенного над ней железобетонного пилона со второй маркой и бетонной плиты. Верхняя марка находится на 50 см ниже поверхности земли согласно приложению 12 к настоящей Инструкции. Высота пилона зависит от глубины залегания скалы. Головка верхней марки не выступает над верхней гранью пилона. Над верхней маркой во всех случаях устанавливают бетонный опознавательный столб размером 16х16х100 см с охранной пластиной.</w:t>
      </w:r>
    </w:p>
    <w:bookmarkEnd w:id="162"/>
    <w:bookmarkStart w:name="z169" w:id="163"/>
    <w:p>
      <w:pPr>
        <w:spacing w:after="0"/>
        <w:ind w:left="0"/>
        <w:jc w:val="both"/>
      </w:pPr>
      <w:r>
        <w:rPr>
          <w:rFonts w:ascii="Times New Roman"/>
          <w:b w:val="false"/>
          <w:i w:val="false"/>
          <w:color w:val="000000"/>
          <w:sz w:val="28"/>
        </w:rPr>
        <w:t xml:space="preserve">
      49. Если на геодезическом пункте сооружают тур, то в нем закладывают две марки и охранную пластину. Нижнюю марку закладывают в скалу таким образом, чтобы головка марки была заглублена в скалу на 5 см и не выступала над горизонтальной поверхностью, верхнюю марку – в верхнюю грань тура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настоящей инструкции.</w:t>
      </w:r>
    </w:p>
    <w:bookmarkEnd w:id="163"/>
    <w:bookmarkStart w:name="z170" w:id="164"/>
    <w:p>
      <w:pPr>
        <w:spacing w:after="0"/>
        <w:ind w:left="0"/>
        <w:jc w:val="both"/>
      </w:pPr>
      <w:r>
        <w:rPr>
          <w:rFonts w:ascii="Times New Roman"/>
          <w:b w:val="false"/>
          <w:i w:val="false"/>
          <w:color w:val="000000"/>
          <w:sz w:val="28"/>
        </w:rPr>
        <w:t>
      Перед закладкой марки верхняя разрушенная часть скальной породы удаляется.</w:t>
      </w:r>
    </w:p>
    <w:bookmarkEnd w:id="164"/>
    <w:bookmarkStart w:name="z171" w:id="165"/>
    <w:p>
      <w:pPr>
        <w:spacing w:after="0"/>
        <w:ind w:left="0"/>
        <w:jc w:val="both"/>
      </w:pPr>
      <w:r>
        <w:rPr>
          <w:rFonts w:ascii="Times New Roman"/>
          <w:b w:val="false"/>
          <w:i w:val="false"/>
          <w:color w:val="000000"/>
          <w:sz w:val="28"/>
        </w:rPr>
        <w:t>
      50. При развитии сетей триангуляции, полигонометрии и трилатерации 1 – 4 классов используют спутниковые методы измерений в районах, где имеются многоэтажные здания и сооружения, а так же, следует использовать крыши этих зданий для создания геодезических пунктов. Геодезические пункты в этом случае сооружают из металла, бетона и кирпича. Эти пункты носят характер надстроек, опирающихся своим основанием на чердачные перекрытия, внутренние капитальные стены и другие элементы зданий.</w:t>
      </w:r>
    </w:p>
    <w:bookmarkEnd w:id="165"/>
    <w:bookmarkStart w:name="z172" w:id="166"/>
    <w:p>
      <w:pPr>
        <w:spacing w:after="0"/>
        <w:ind w:left="0"/>
        <w:jc w:val="both"/>
      </w:pPr>
      <w:r>
        <w:rPr>
          <w:rFonts w:ascii="Times New Roman"/>
          <w:b w:val="false"/>
          <w:i w:val="false"/>
          <w:color w:val="000000"/>
          <w:sz w:val="28"/>
        </w:rPr>
        <w:t xml:space="preserve">
      В качестве геодезических пунктов на зданиях устанавливают: пирамиды–штативы, туры со съемной визирной целью, съемные металлические верхи с визирными цилиндрами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настоящей Инструкции.</w:t>
      </w:r>
    </w:p>
    <w:bookmarkEnd w:id="166"/>
    <w:bookmarkStart w:name="z173" w:id="167"/>
    <w:p>
      <w:pPr>
        <w:spacing w:after="0"/>
        <w:ind w:left="0"/>
        <w:jc w:val="both"/>
      </w:pPr>
      <w:r>
        <w:rPr>
          <w:rFonts w:ascii="Times New Roman"/>
          <w:b w:val="false"/>
          <w:i w:val="false"/>
          <w:color w:val="000000"/>
          <w:sz w:val="28"/>
        </w:rPr>
        <w:t>
      Центры, устанавливаемые на зданиях, закрепляют одной маркой.</w:t>
      </w:r>
    </w:p>
    <w:bookmarkEnd w:id="167"/>
    <w:bookmarkStart w:name="z174" w:id="168"/>
    <w:p>
      <w:pPr>
        <w:spacing w:after="0"/>
        <w:ind w:left="0"/>
        <w:jc w:val="both"/>
      </w:pPr>
      <w:r>
        <w:rPr>
          <w:rFonts w:ascii="Times New Roman"/>
          <w:b w:val="false"/>
          <w:i w:val="false"/>
          <w:color w:val="000000"/>
          <w:sz w:val="28"/>
        </w:rPr>
        <w:t>
      Конструкция наружного знака, тип пирамиды и тура на каждом геодезическом пункте рекомендованы техническим проектом. На каждом отдельном конкретном объекте и здании конструкция геодезического пункта может различаться.</w:t>
      </w:r>
    </w:p>
    <w:bookmarkEnd w:id="168"/>
    <w:bookmarkStart w:name="z175" w:id="169"/>
    <w:p>
      <w:pPr>
        <w:spacing w:after="0"/>
        <w:ind w:left="0"/>
        <w:jc w:val="both"/>
      </w:pPr>
      <w:r>
        <w:rPr>
          <w:rFonts w:ascii="Times New Roman"/>
          <w:b w:val="false"/>
          <w:i w:val="false"/>
          <w:color w:val="000000"/>
          <w:sz w:val="28"/>
        </w:rPr>
        <w:t>
      Пирамиды-штативы устанавливают на железобетонных плитах чердачных перекрытий. Пирамиды являются временными сооружениями.</w:t>
      </w:r>
    </w:p>
    <w:bookmarkEnd w:id="169"/>
    <w:bookmarkStart w:name="z176" w:id="170"/>
    <w:p>
      <w:pPr>
        <w:spacing w:after="0"/>
        <w:ind w:left="0"/>
        <w:jc w:val="both"/>
      </w:pPr>
      <w:r>
        <w:rPr>
          <w:rFonts w:ascii="Times New Roman"/>
          <w:b w:val="false"/>
          <w:i w:val="false"/>
          <w:color w:val="000000"/>
          <w:sz w:val="28"/>
        </w:rPr>
        <w:t>
      Тур сооружают на внутренней капитальной стене здания.</w:t>
      </w:r>
    </w:p>
    <w:bookmarkEnd w:id="170"/>
    <w:bookmarkStart w:name="z177" w:id="171"/>
    <w:p>
      <w:pPr>
        <w:spacing w:after="0"/>
        <w:ind w:left="0"/>
        <w:jc w:val="both"/>
      </w:pPr>
      <w:r>
        <w:rPr>
          <w:rFonts w:ascii="Times New Roman"/>
          <w:b w:val="false"/>
          <w:i w:val="false"/>
          <w:color w:val="000000"/>
          <w:sz w:val="28"/>
        </w:rPr>
        <w:t>
      51. При создании плановых сетей методом полигонометрии 2, 3, 4 класса и 1 и 2 разрядов в городах, поселках и на промышленных площадках на застроенных территориях геодезические пункты закрепляются стенными центрами.</w:t>
      </w:r>
    </w:p>
    <w:bookmarkEnd w:id="171"/>
    <w:bookmarkStart w:name="z178" w:id="172"/>
    <w:p>
      <w:pPr>
        <w:spacing w:after="0"/>
        <w:ind w:left="0"/>
        <w:jc w:val="both"/>
      </w:pPr>
      <w:r>
        <w:rPr>
          <w:rFonts w:ascii="Times New Roman"/>
          <w:b w:val="false"/>
          <w:i w:val="false"/>
          <w:color w:val="000000"/>
          <w:sz w:val="28"/>
        </w:rPr>
        <w:t xml:space="preserve">
      Центр соответствует чугунному нивелирному реперу и имеет вид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настоящей инструкции. Центром пункта является отверстие диаметром 2 мм, просверленное в верхней части сферической головки центра.</w:t>
      </w:r>
    </w:p>
    <w:bookmarkEnd w:id="172"/>
    <w:bookmarkStart w:name="z179" w:id="173"/>
    <w:p>
      <w:pPr>
        <w:spacing w:after="0"/>
        <w:ind w:left="0"/>
        <w:jc w:val="both"/>
      </w:pPr>
      <w:r>
        <w:rPr>
          <w:rFonts w:ascii="Times New Roman"/>
          <w:b w:val="false"/>
          <w:i w:val="false"/>
          <w:color w:val="000000"/>
          <w:sz w:val="28"/>
        </w:rPr>
        <w:t xml:space="preserve">
      52. Центры пунктов полигонометрии 4 класса, пунктов политонометрии, триангуляции и трилатерации 1 и 2 разрядов вне населенных пунктов, а также в населенных пунктах, где не допускается закладывать стенные центры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настоящей Инструкции. Они состоят из усеченной пирамиды, нижнее основание которой 40х40 см, высота 20 см, верхнее основание 15х15 см с заделанной в него металлической трубой диаметром 3,5 – 6,3 см и толщиной стенок не менее 0,3 см, длина трубы 50 см. К верхнему концу трубы приваривают марку, в нижней части трубы просверливают отверстия, в которые вставляют два металлических стержня длиной 15 – 20 см для лучшего скрепления трубы с бетонной плитой. Разрешается заменять трубу на железобетонный пилон размером 14х14 см или на асбоцементную трубу диаметром 12 – 14 см с арматурой и заполненную цементом. Марку центра располагают на 30 см ниже поверхности земли.</w:t>
      </w:r>
    </w:p>
    <w:bookmarkEnd w:id="173"/>
    <w:bookmarkStart w:name="z180" w:id="174"/>
    <w:p>
      <w:pPr>
        <w:spacing w:after="0"/>
        <w:ind w:left="0"/>
        <w:jc w:val="both"/>
      </w:pPr>
      <w:r>
        <w:rPr>
          <w:rFonts w:ascii="Times New Roman"/>
          <w:b w:val="false"/>
          <w:i w:val="false"/>
          <w:color w:val="000000"/>
          <w:sz w:val="28"/>
        </w:rPr>
        <w:t>
      Опорные пункты полигонометрии 4 класса, пункты полигонометрии, триангуляции и трилатерации 1 и 2 разрядов вне населенных пунктов закрепляются центрами, установленными для закрепления сетей 1 – 4 классов.</w:t>
      </w:r>
    </w:p>
    <w:bookmarkEnd w:id="174"/>
    <w:bookmarkStart w:name="z181" w:id="175"/>
    <w:p>
      <w:pPr>
        <w:spacing w:after="0"/>
        <w:ind w:left="0"/>
        <w:jc w:val="both"/>
      </w:pPr>
      <w:r>
        <w:rPr>
          <w:rFonts w:ascii="Times New Roman"/>
          <w:b w:val="false"/>
          <w:i w:val="false"/>
          <w:color w:val="000000"/>
          <w:sz w:val="28"/>
        </w:rPr>
        <w:t>
      В населенных пунктах над центром устанавливают чугунный колпак.</w:t>
      </w:r>
    </w:p>
    <w:bookmarkEnd w:id="175"/>
    <w:bookmarkStart w:name="z182" w:id="176"/>
    <w:p>
      <w:pPr>
        <w:spacing w:after="0"/>
        <w:ind w:left="0"/>
        <w:jc w:val="both"/>
      </w:pPr>
      <w:r>
        <w:rPr>
          <w:rFonts w:ascii="Times New Roman"/>
          <w:b w:val="false"/>
          <w:i w:val="false"/>
          <w:color w:val="000000"/>
          <w:sz w:val="28"/>
        </w:rPr>
        <w:t>
      Вне населенных пунктов на расстоянии 80 см от центра на глубину 60 см устанавливают опознавательный знак, состоящий из металлической трубы диаметром 6 см и толщиной стенок не менее 0,3 см с якорем в виде металлической пластины размером 40х40 см и толщиной 0,5 см. Также устанавливают опознавательный знак в виде железобетонного пилона 15х15 см и длиной 140 см, закладываемый без якоря на глубину 80 см, или асбоцементную трубу диаметром 14 – 16 см, заполненную раствором цемента и арматурой. Высота опознавательного знака над землей 60 см, к верхней части знака прикрепляется охранная пластина. Вокруг центра делают круглую скопку диаметром 300 см, глубиной 30 см; сечение по верхнему основанию 60 см, по нижнему – 20 см. Разрешается применять деревянные опознавательные знаки из хвойных пород диаметром 17 – 25 см. Замена железобетонного знака на деревянный обосновывается в техническом проекте на производство работ.</w:t>
      </w:r>
    </w:p>
    <w:bookmarkEnd w:id="176"/>
    <w:bookmarkStart w:name="z183" w:id="177"/>
    <w:p>
      <w:pPr>
        <w:spacing w:after="0"/>
        <w:ind w:left="0"/>
        <w:jc w:val="both"/>
      </w:pPr>
      <w:r>
        <w:rPr>
          <w:rFonts w:ascii="Times New Roman"/>
          <w:b w:val="false"/>
          <w:i w:val="false"/>
          <w:color w:val="000000"/>
          <w:sz w:val="28"/>
        </w:rPr>
        <w:t xml:space="preserve">
      53. В городах, населенных пунктах, на строительных площадках, тротуарах и дорогах – во всех местах, имеющих твердое покрытие, а также на пунктах полигонометрии, не требующих долговременного закрепления, разрешается закладывать временные центры, марка закладывается в твердых покрытиях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настоящей инструкции.</w:t>
      </w:r>
    </w:p>
    <w:bookmarkEnd w:id="177"/>
    <w:bookmarkStart w:name="z184" w:id="178"/>
    <w:p>
      <w:pPr>
        <w:spacing w:after="0"/>
        <w:ind w:left="0"/>
        <w:jc w:val="left"/>
      </w:pPr>
      <w:r>
        <w:rPr>
          <w:rFonts w:ascii="Times New Roman"/>
          <w:b/>
          <w:i w:val="false"/>
          <w:color w:val="000000"/>
        </w:rPr>
        <w:t xml:space="preserve"> Параграф 6. Типы и конструкции нивелирных реперов, их закладка</w:t>
      </w:r>
    </w:p>
    <w:bookmarkEnd w:id="178"/>
    <w:bookmarkStart w:name="z185" w:id="179"/>
    <w:p>
      <w:pPr>
        <w:spacing w:after="0"/>
        <w:ind w:left="0"/>
        <w:jc w:val="both"/>
      </w:pPr>
      <w:r>
        <w:rPr>
          <w:rFonts w:ascii="Times New Roman"/>
          <w:b w:val="false"/>
          <w:i w:val="false"/>
          <w:color w:val="000000"/>
          <w:sz w:val="28"/>
        </w:rPr>
        <w:t>
      54. В области сезонного промерзания грунтов на линиях нивелирования закладывают реперы типов 160, 161, 162, 175 и 183.</w:t>
      </w:r>
    </w:p>
    <w:bookmarkEnd w:id="179"/>
    <w:bookmarkStart w:name="z186" w:id="180"/>
    <w:p>
      <w:pPr>
        <w:spacing w:after="0"/>
        <w:ind w:left="0"/>
        <w:jc w:val="both"/>
      </w:pPr>
      <w:r>
        <w:rPr>
          <w:rFonts w:ascii="Times New Roman"/>
          <w:b w:val="false"/>
          <w:i w:val="false"/>
          <w:color w:val="000000"/>
          <w:sz w:val="28"/>
        </w:rPr>
        <w:t>
      В южной зоне области многолетней мерзлоты применяют реперы типов 161 и 165, в средней и северной зонах – реперы типов 150 и 161, а при наличии щебенистых и каменистых грунтов реперы типа 165.</w:t>
      </w:r>
    </w:p>
    <w:bookmarkEnd w:id="180"/>
    <w:bookmarkStart w:name="z187" w:id="181"/>
    <w:p>
      <w:pPr>
        <w:spacing w:after="0"/>
        <w:ind w:left="0"/>
        <w:jc w:val="both"/>
      </w:pPr>
      <w:r>
        <w:rPr>
          <w:rFonts w:ascii="Times New Roman"/>
          <w:b w:val="false"/>
          <w:i w:val="false"/>
          <w:color w:val="000000"/>
          <w:sz w:val="28"/>
        </w:rPr>
        <w:t>
      В районах подвижных песков закладывают реперы типа 15, в межбарханных понижениях с хорошо закрепленными песками – реперы типов 160, 161, 162 и 175.</w:t>
      </w:r>
    </w:p>
    <w:bookmarkEnd w:id="181"/>
    <w:bookmarkStart w:name="z188" w:id="182"/>
    <w:p>
      <w:pPr>
        <w:spacing w:after="0"/>
        <w:ind w:left="0"/>
        <w:jc w:val="both"/>
      </w:pPr>
      <w:r>
        <w:rPr>
          <w:rFonts w:ascii="Times New Roman"/>
          <w:b w:val="false"/>
          <w:i w:val="false"/>
          <w:color w:val="000000"/>
          <w:sz w:val="28"/>
        </w:rPr>
        <w:t>
      В скальных грунтах во всех районах страны закладывают реперы типов 9, 99, 114, 164, 173, 174, 176.</w:t>
      </w:r>
    </w:p>
    <w:bookmarkEnd w:id="182"/>
    <w:bookmarkStart w:name="z189" w:id="183"/>
    <w:p>
      <w:pPr>
        <w:spacing w:after="0"/>
        <w:ind w:left="0"/>
        <w:jc w:val="both"/>
      </w:pPr>
      <w:r>
        <w:rPr>
          <w:rFonts w:ascii="Times New Roman"/>
          <w:b w:val="false"/>
          <w:i w:val="false"/>
          <w:color w:val="000000"/>
          <w:sz w:val="28"/>
        </w:rPr>
        <w:t>
      55. Скальные и стенные реперы можно включать в нивелирные линии всех классов через сутки после их закладки, грунтовые реперы на линиях нивелирования III и IV классов – не ранее чем через 15 дней после засыпки котлована.</w:t>
      </w:r>
    </w:p>
    <w:bookmarkEnd w:id="183"/>
    <w:bookmarkStart w:name="z190" w:id="184"/>
    <w:p>
      <w:pPr>
        <w:spacing w:after="0"/>
        <w:ind w:left="0"/>
        <w:jc w:val="both"/>
      </w:pPr>
      <w:r>
        <w:rPr>
          <w:rFonts w:ascii="Times New Roman"/>
          <w:b w:val="false"/>
          <w:i w:val="false"/>
          <w:color w:val="000000"/>
          <w:sz w:val="28"/>
        </w:rPr>
        <w:t>
      В области распространения многолетней мерзлоты грунтовые реперы этих классов, заложенные способами бурения и протаивания грунта, включают в нивелирование не ранее чем через 2 месяца после их закладки.</w:t>
      </w:r>
    </w:p>
    <w:bookmarkEnd w:id="184"/>
    <w:bookmarkStart w:name="z191" w:id="185"/>
    <w:p>
      <w:pPr>
        <w:spacing w:after="0"/>
        <w:ind w:left="0"/>
        <w:jc w:val="both"/>
      </w:pPr>
      <w:r>
        <w:rPr>
          <w:rFonts w:ascii="Times New Roman"/>
          <w:b w:val="false"/>
          <w:i w:val="false"/>
          <w:color w:val="000000"/>
          <w:sz w:val="28"/>
        </w:rPr>
        <w:t>
      На линиях нивелирования I и II классов грунтовые реперы закладывают в предшествующий нивелированию полевой сезон.</w:t>
      </w:r>
    </w:p>
    <w:bookmarkEnd w:id="185"/>
    <w:bookmarkStart w:name="z192" w:id="186"/>
    <w:p>
      <w:pPr>
        <w:spacing w:after="0"/>
        <w:ind w:left="0"/>
        <w:jc w:val="left"/>
      </w:pPr>
      <w:r>
        <w:rPr>
          <w:rFonts w:ascii="Times New Roman"/>
          <w:b/>
          <w:i w:val="false"/>
          <w:color w:val="000000"/>
        </w:rPr>
        <w:t xml:space="preserve"> Параграф 7. Вековые реперы</w:t>
      </w:r>
    </w:p>
    <w:bookmarkEnd w:id="186"/>
    <w:bookmarkStart w:name="z193" w:id="187"/>
    <w:p>
      <w:pPr>
        <w:spacing w:after="0"/>
        <w:ind w:left="0"/>
        <w:jc w:val="both"/>
      </w:pPr>
      <w:r>
        <w:rPr>
          <w:rFonts w:ascii="Times New Roman"/>
          <w:b w:val="false"/>
          <w:i w:val="false"/>
          <w:color w:val="000000"/>
          <w:sz w:val="28"/>
        </w:rPr>
        <w:t>
      56. Конструкция векового репера зависит от глубины залегания геологически устойчивых, несжимаемых пород. Вековые реперы могут быть скальными и грунтовыми. Типы вековых реперов зависят от глубины нахождения скалы.</w:t>
      </w:r>
    </w:p>
    <w:bookmarkEnd w:id="187"/>
    <w:bookmarkStart w:name="z194" w:id="188"/>
    <w:p>
      <w:pPr>
        <w:spacing w:after="0"/>
        <w:ind w:left="0"/>
        <w:jc w:val="both"/>
      </w:pPr>
      <w:r>
        <w:rPr>
          <w:rFonts w:ascii="Times New Roman"/>
          <w:b w:val="false"/>
          <w:i w:val="false"/>
          <w:color w:val="000000"/>
          <w:sz w:val="28"/>
        </w:rPr>
        <w:t>
      Стабильность векового репера обеспечивается заглублением основания репера в несжимаемые породы не менее чем на 120 см (трубчатые реперы) и на 20 см (скально-бетонные). Выбор места закладки векового репера исключают влияние экзогенных и техногенных сил. Выбирать место для закладки векового репера вместе с геодезистом совместно с геологом.</w:t>
      </w:r>
    </w:p>
    <w:bookmarkEnd w:id="188"/>
    <w:bookmarkStart w:name="z195" w:id="189"/>
    <w:p>
      <w:pPr>
        <w:spacing w:after="0"/>
        <w:ind w:left="0"/>
        <w:jc w:val="both"/>
      </w:pPr>
      <w:r>
        <w:rPr>
          <w:rFonts w:ascii="Times New Roman"/>
          <w:b w:val="false"/>
          <w:i w:val="false"/>
          <w:color w:val="000000"/>
          <w:sz w:val="28"/>
        </w:rPr>
        <w:t>
      57. Если скала находится на глубине до 120 см, то закладывают группу из четырех скальных вековых реперов, находящихся на расстоянии 25 – 50 м друг от друга согласно приложению 19 к настоящей Инструкции. Высоты смежных реперов отличаются друг от друга не менее чем на 15 см. Репер состоит из марки (нержавеющая сталь или бронза) и бетонного колодца с крышкой. Размеры колодца зависят от глубины залегания скалы. При выходе скалы на дневную поверхность внешние размеры колодца равняются 50х50 см. При глубине залегания скалы 50 см и более – это колодец с диаметром не более 100 см.</w:t>
      </w:r>
    </w:p>
    <w:bookmarkEnd w:id="189"/>
    <w:bookmarkStart w:name="z196" w:id="190"/>
    <w:p>
      <w:pPr>
        <w:spacing w:after="0"/>
        <w:ind w:left="0"/>
        <w:jc w:val="both"/>
      </w:pPr>
      <w:r>
        <w:rPr>
          <w:rFonts w:ascii="Times New Roman"/>
          <w:b w:val="false"/>
          <w:i w:val="false"/>
          <w:color w:val="000000"/>
          <w:sz w:val="28"/>
        </w:rPr>
        <w:t xml:space="preserve">
      58. При залегании скалы на глубине от 120 до 500 см закладывают вековой репер типа 174К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настоящей Инструкции. Этот репер состоит из пилона с формой параллелепипеда и поперечным сечением 35х35 см, изготовляемого из гранита или высококачественного бетона, бетонной плиты размером 100х100х40 см и колодца диаметром более 100 см. В верхнюю часть пилона на расстоянии 20 см по высоте устанавливают две марки (горизонтальную и вертикальную). Верхний конец пилона располагают на глубине 100 см от поверхности земли. Бетонную плиту изготавливают на месте установки репера. В плиту цементируют третью марку. Вертикальная марка пилона и горизонтальная марка в бетонной плите устанавливаются в северном направлении от основной марки. До засыпки котлована грунтом и установки колодца измеряют превышения между всеми тремя марками с точностью до 1 мм. Репер в колодце засыпают гравием. На расстоянии 100 – 150 м от репера устанавливают фундаментальный репер со спутником.</w:t>
      </w:r>
    </w:p>
    <w:bookmarkEnd w:id="190"/>
    <w:bookmarkStart w:name="z197" w:id="191"/>
    <w:p>
      <w:pPr>
        <w:spacing w:after="0"/>
        <w:ind w:left="0"/>
        <w:jc w:val="both"/>
      </w:pPr>
      <w:r>
        <w:rPr>
          <w:rFonts w:ascii="Times New Roman"/>
          <w:b w:val="false"/>
          <w:i w:val="false"/>
          <w:color w:val="000000"/>
          <w:sz w:val="28"/>
        </w:rPr>
        <w:t xml:space="preserve">
      59. Вековой трубчатый репер закладывают при залегании несжимаемых пород на глубине более 500 см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настоящей инструкции. Репер закладывают в скважину диаметром около 25 см. Репер состоит из металлической трубы диаметром 8 – 15 см с толщиной стенок не менее 1 см, заглубленной в несжимаемые породы на 120 см. Реперная труба заканчивается стальным наконечником длиной не менее 250 см с тремя якорными дисками. Реперная труба при помощи залитого в скважину бетона скрепляется с несжимаемыми породами.</w:t>
      </w:r>
    </w:p>
    <w:bookmarkEnd w:id="191"/>
    <w:bookmarkStart w:name="z198" w:id="192"/>
    <w:p>
      <w:pPr>
        <w:spacing w:after="0"/>
        <w:ind w:left="0"/>
        <w:jc w:val="both"/>
      </w:pPr>
      <w:r>
        <w:rPr>
          <w:rFonts w:ascii="Times New Roman"/>
          <w:b w:val="false"/>
          <w:i w:val="false"/>
          <w:color w:val="000000"/>
          <w:sz w:val="28"/>
        </w:rPr>
        <w:t>
      Реперная труба находится в защитной трубе диаметром 16 – 23 см с толщиной стенок не менее 1 см. В нижней части реперная и защитная трубы разделены сальником и битумом, в верхней – резиновой диафрагмой и битумом.</w:t>
      </w:r>
    </w:p>
    <w:bookmarkEnd w:id="192"/>
    <w:bookmarkStart w:name="z199" w:id="193"/>
    <w:p>
      <w:pPr>
        <w:spacing w:after="0"/>
        <w:ind w:left="0"/>
        <w:jc w:val="both"/>
      </w:pPr>
      <w:r>
        <w:rPr>
          <w:rFonts w:ascii="Times New Roman"/>
          <w:b w:val="false"/>
          <w:i w:val="false"/>
          <w:color w:val="000000"/>
          <w:sz w:val="28"/>
        </w:rPr>
        <w:t>
      На реперной трубе на расстоянии 20 см друг от друга приваривают две марки из малоокисляющегося материала – горизонтальную и вертикальную. Марки находятся в железобетонном колодце, установленном на глубину 160 см; верхняя марка репера находится ниже уровня земли на 100 см. Колодец засыпают гравием.</w:t>
      </w:r>
    </w:p>
    <w:bookmarkEnd w:id="193"/>
    <w:bookmarkStart w:name="z200" w:id="194"/>
    <w:p>
      <w:pPr>
        <w:spacing w:after="0"/>
        <w:ind w:left="0"/>
        <w:jc w:val="both"/>
      </w:pPr>
      <w:r>
        <w:rPr>
          <w:rFonts w:ascii="Times New Roman"/>
          <w:b w:val="false"/>
          <w:i w:val="false"/>
          <w:color w:val="000000"/>
          <w:sz w:val="28"/>
        </w:rPr>
        <w:t>
      Рядом с вековым трубчатым репером на расстоянии 100 – 150 м закладывают фундаментальный репер со спутником.</w:t>
      </w:r>
    </w:p>
    <w:bookmarkEnd w:id="194"/>
    <w:bookmarkStart w:name="z201" w:id="195"/>
    <w:p>
      <w:pPr>
        <w:spacing w:after="0"/>
        <w:ind w:left="0"/>
        <w:jc w:val="both"/>
      </w:pPr>
      <w:r>
        <w:rPr>
          <w:rFonts w:ascii="Times New Roman"/>
          <w:b w:val="false"/>
          <w:i w:val="false"/>
          <w:color w:val="000000"/>
          <w:sz w:val="28"/>
        </w:rPr>
        <w:t>
      Во всех трех типах вековых реперов колодец с крышкой крепится на битумной основе.</w:t>
      </w:r>
    </w:p>
    <w:bookmarkEnd w:id="195"/>
    <w:bookmarkStart w:name="z202" w:id="196"/>
    <w:p>
      <w:pPr>
        <w:spacing w:after="0"/>
        <w:ind w:left="0"/>
        <w:jc w:val="left"/>
      </w:pPr>
      <w:r>
        <w:rPr>
          <w:rFonts w:ascii="Times New Roman"/>
          <w:b/>
          <w:i w:val="false"/>
          <w:color w:val="000000"/>
        </w:rPr>
        <w:t xml:space="preserve"> Параграф 8. Фундаментальные реперы</w:t>
      </w:r>
    </w:p>
    <w:bookmarkEnd w:id="196"/>
    <w:bookmarkStart w:name="z203" w:id="197"/>
    <w:p>
      <w:pPr>
        <w:spacing w:after="0"/>
        <w:ind w:left="0"/>
        <w:jc w:val="both"/>
      </w:pPr>
      <w:r>
        <w:rPr>
          <w:rFonts w:ascii="Times New Roman"/>
          <w:b w:val="false"/>
          <w:i w:val="false"/>
          <w:color w:val="000000"/>
          <w:sz w:val="28"/>
        </w:rPr>
        <w:t>
      60. В зависимости от условий закладки фундаментальные реперы подразделяются на грунтовые (железобетонные, асбоцементные, трубчатые металлические) и скальные.</w:t>
      </w:r>
    </w:p>
    <w:bookmarkEnd w:id="197"/>
    <w:bookmarkStart w:name="z204" w:id="198"/>
    <w:p>
      <w:pPr>
        <w:spacing w:after="0"/>
        <w:ind w:left="0"/>
        <w:jc w:val="both"/>
      </w:pPr>
      <w:r>
        <w:rPr>
          <w:rFonts w:ascii="Times New Roman"/>
          <w:b w:val="false"/>
          <w:i w:val="false"/>
          <w:color w:val="000000"/>
          <w:sz w:val="28"/>
        </w:rPr>
        <w:t xml:space="preserve">
      61. Фундаментальный репер для области сезонного промерзания грунтов изготавливают в котловане. Общий вид репера приведен в </w:t>
      </w:r>
      <w:r>
        <w:rPr>
          <w:rFonts w:ascii="Times New Roman"/>
          <w:b w:val="false"/>
          <w:i w:val="false"/>
          <w:color w:val="000000"/>
          <w:sz w:val="28"/>
        </w:rPr>
        <w:t>приложении 22</w:t>
      </w:r>
      <w:r>
        <w:rPr>
          <w:rFonts w:ascii="Times New Roman"/>
          <w:b w:val="false"/>
          <w:i w:val="false"/>
          <w:color w:val="000000"/>
          <w:sz w:val="28"/>
        </w:rPr>
        <w:t xml:space="preserve"> к настоящей Инструкции. В верхние грани пилона и плиты цементируют марки из малоокисляющегося материала или чугунные марки с полусферическими вкладышами, также из малоокисляющегося материала. Контрольная марка располагается к северу от основной марки.</w:t>
      </w:r>
    </w:p>
    <w:bookmarkEnd w:id="198"/>
    <w:bookmarkStart w:name="z205" w:id="199"/>
    <w:p>
      <w:pPr>
        <w:spacing w:after="0"/>
        <w:ind w:left="0"/>
        <w:jc w:val="both"/>
      </w:pPr>
      <w:r>
        <w:rPr>
          <w:rFonts w:ascii="Times New Roman"/>
          <w:b w:val="false"/>
          <w:i w:val="false"/>
          <w:color w:val="000000"/>
          <w:sz w:val="28"/>
        </w:rPr>
        <w:t>
      Железобетонный пилон разрешается заменять асбоцементной трубой с внешним диаметром не менее 25 см. Внутри трубы устанавливают металлическую арматуру и заполняют трубу бетоном. Для увеличения связи основания асбоцементной трубы с якорем на расстоянии 15 – 20 см от основания вставляют (до заполнения трубы бетоном) два взаимно перпендикулярных стержня диаметром 1,0 – 1,5 см, длиной 60 см. Верхнюю грань бетонной плиты располагают на 60 см ниже границы наибольшего промерзания грунта, а верхнюю часть пилона с маркой – на 100 см ниже поверхности земли.</w:t>
      </w:r>
    </w:p>
    <w:bookmarkEnd w:id="199"/>
    <w:bookmarkStart w:name="z206" w:id="200"/>
    <w:p>
      <w:pPr>
        <w:spacing w:after="0"/>
        <w:ind w:left="0"/>
        <w:jc w:val="both"/>
      </w:pPr>
      <w:r>
        <w:rPr>
          <w:rFonts w:ascii="Times New Roman"/>
          <w:b w:val="false"/>
          <w:i w:val="false"/>
          <w:color w:val="000000"/>
          <w:sz w:val="28"/>
        </w:rPr>
        <w:t>
      Над репером на глубине 30 см от поверхности земли закладывают опознавательную бетонную плиту размером 30х30х10 см.</w:t>
      </w:r>
    </w:p>
    <w:bookmarkEnd w:id="200"/>
    <w:bookmarkStart w:name="z207" w:id="201"/>
    <w:p>
      <w:pPr>
        <w:spacing w:after="0"/>
        <w:ind w:left="0"/>
        <w:jc w:val="both"/>
      </w:pPr>
      <w:r>
        <w:rPr>
          <w:rFonts w:ascii="Times New Roman"/>
          <w:b w:val="false"/>
          <w:i w:val="false"/>
          <w:color w:val="000000"/>
          <w:sz w:val="28"/>
        </w:rPr>
        <w:t>
      Для бетонной плиты роют углубление в грунте естественной плотности. Для этого выкапывают котлован, соответствующий глубине расположения верхней грани плиты. На дне котлована делают четырехгранную выемку. Боковые стенки выемки расширяют к низу, и приступают к изготовлению репера. Размеры плиты с вертикальными боковыми гранями – 115х115х40 см.</w:t>
      </w:r>
    </w:p>
    <w:bookmarkEnd w:id="201"/>
    <w:bookmarkStart w:name="z208" w:id="202"/>
    <w:p>
      <w:pPr>
        <w:spacing w:after="0"/>
        <w:ind w:left="0"/>
        <w:jc w:val="both"/>
      </w:pPr>
      <w:r>
        <w:rPr>
          <w:rFonts w:ascii="Times New Roman"/>
          <w:b w:val="false"/>
          <w:i w:val="false"/>
          <w:color w:val="000000"/>
          <w:sz w:val="28"/>
        </w:rPr>
        <w:t xml:space="preserve">
      62. Фундаментальные реперы для скальных грунтов показаны в </w:t>
      </w:r>
      <w:r>
        <w:rPr>
          <w:rFonts w:ascii="Times New Roman"/>
          <w:b w:val="false"/>
          <w:i w:val="false"/>
          <w:color w:val="000000"/>
          <w:sz w:val="28"/>
        </w:rPr>
        <w:t>приложении 23</w:t>
      </w:r>
      <w:r>
        <w:rPr>
          <w:rFonts w:ascii="Times New Roman"/>
          <w:b w:val="false"/>
          <w:i w:val="false"/>
          <w:color w:val="000000"/>
          <w:sz w:val="28"/>
        </w:rPr>
        <w:t>. Репер типа 114 оп. знак закладывают при залегании скалы до 130 см. Он представляет собой две марки, зацементированные в скалу, на расстоянии более 500 см друг от друга. Разность высот между ними не менее 100 мм. На расстоянии 30 см от поверхности земли над марками устанавливаются опознавательные плиты. Если марки не допускается заложить на разной высоте, то закладывают только одну марку, рядом с которой устанавливают бетонную плиту на цементном растворе со второй маркой. Если скала залегает на глубину более 130 см, то на ней отливают железобетонный пилон с плитой (якорем). Размеры плиты – 80х80х30 см. В верхние грани пилона и плиты закладывают марки из малоокисляющегося материала. Отливают пилон такой высоты, чтобы его верхняя грань располагалась на 100 см ниже поверхности земли. Основание плиты скрепляется со скальной породой цементным раствором.</w:t>
      </w:r>
    </w:p>
    <w:bookmarkEnd w:id="202"/>
    <w:bookmarkStart w:name="z209" w:id="203"/>
    <w:p>
      <w:pPr>
        <w:spacing w:after="0"/>
        <w:ind w:left="0"/>
        <w:jc w:val="left"/>
      </w:pPr>
      <w:r>
        <w:rPr>
          <w:rFonts w:ascii="Times New Roman"/>
          <w:b/>
          <w:i w:val="false"/>
          <w:color w:val="000000"/>
        </w:rPr>
        <w:t xml:space="preserve"> Параграф 9. Грунтовые и стенные реперы</w:t>
      </w:r>
    </w:p>
    <w:bookmarkEnd w:id="203"/>
    <w:bookmarkStart w:name="z210" w:id="204"/>
    <w:p>
      <w:pPr>
        <w:spacing w:after="0"/>
        <w:ind w:left="0"/>
        <w:jc w:val="both"/>
      </w:pPr>
      <w:r>
        <w:rPr>
          <w:rFonts w:ascii="Times New Roman"/>
          <w:b w:val="false"/>
          <w:i w:val="false"/>
          <w:color w:val="000000"/>
          <w:sz w:val="28"/>
        </w:rPr>
        <w:t>
      63. Грунтовые реперы в области сезонного промерзания грунтов закладывают в пробуренные скважины диаметром 50 см. Общий вид грунтового репера показан в приложении 24.</w:t>
      </w:r>
    </w:p>
    <w:bookmarkEnd w:id="204"/>
    <w:bookmarkStart w:name="z211" w:id="205"/>
    <w:p>
      <w:pPr>
        <w:spacing w:after="0"/>
        <w:ind w:left="0"/>
        <w:jc w:val="both"/>
      </w:pPr>
      <w:r>
        <w:rPr>
          <w:rFonts w:ascii="Times New Roman"/>
          <w:b w:val="false"/>
          <w:i w:val="false"/>
          <w:color w:val="000000"/>
          <w:sz w:val="28"/>
        </w:rPr>
        <w:t>
      Грунтовый репер состоит из железобетонного пилона в форме параллелепипеда с поперечным сечением 16х16 см и бетонной плиты диаметром 48 см, изготавливаемых заблаговременно. Разрешается изготавливать плиты квадратного сечения 50х50 см. В верхнюю грань пилона необходимо зацементировать марку. В середине бетонной плиты делают отверстие размером 20х20 см, в которое устанавливают железобетонный пилон. Пилон может быть заменен асбоцементной трубой с внешним диаметром не менее 16 см, заполненной бетоном и арматурой. В верхнюю грань трубы вставляют марку. При использовании асбоцементной трубы для увеличения связи основания трубы с якорем на расстоянии 7 – 10 см от основания трубы вставляют два взаимно перпендикулярных стержня толщиной 1,0 – 1,2 см и длиной 25 см. При установке трубы в отверстие якоря концы стержней размещают в углах выемки.</w:t>
      </w:r>
    </w:p>
    <w:bookmarkEnd w:id="205"/>
    <w:bookmarkStart w:name="z212" w:id="206"/>
    <w:p>
      <w:pPr>
        <w:spacing w:after="0"/>
        <w:ind w:left="0"/>
        <w:jc w:val="both"/>
      </w:pPr>
      <w:r>
        <w:rPr>
          <w:rFonts w:ascii="Times New Roman"/>
          <w:b w:val="false"/>
          <w:i w:val="false"/>
          <w:color w:val="000000"/>
          <w:sz w:val="28"/>
        </w:rPr>
        <w:t>
      В области сезонного промерзания грунтов высота бетонного якоря 20 и 35 см. Якорь высотой 35 см устанавливается в северной зоне сезонного промерзания грунтов и двухсоткилометровой полосе от южной границы области многолетней мерзлоты. Допускается закладка реперов в скважины диаметром 35 см, в этом случае высота бетонного якоря увеличивается на 30 см.</w:t>
      </w:r>
    </w:p>
    <w:bookmarkEnd w:id="206"/>
    <w:bookmarkStart w:name="z213" w:id="207"/>
    <w:p>
      <w:pPr>
        <w:spacing w:after="0"/>
        <w:ind w:left="0"/>
        <w:jc w:val="both"/>
      </w:pPr>
      <w:r>
        <w:rPr>
          <w:rFonts w:ascii="Times New Roman"/>
          <w:b w:val="false"/>
          <w:i w:val="false"/>
          <w:color w:val="000000"/>
          <w:sz w:val="28"/>
        </w:rPr>
        <w:t>
      Верхняя грань бетонной плиты репера нивелирования I, II, III и IV классов находится ниже глубины промерзания грунта на 30 см независимо от диаметра скважины. У всех реперов марке следует находиться на 50 см ниже поверхности земли.</w:t>
      </w:r>
    </w:p>
    <w:bookmarkEnd w:id="207"/>
    <w:bookmarkStart w:name="z214" w:id="208"/>
    <w:p>
      <w:pPr>
        <w:spacing w:after="0"/>
        <w:ind w:left="0"/>
        <w:jc w:val="both"/>
      </w:pPr>
      <w:r>
        <w:rPr>
          <w:rFonts w:ascii="Times New Roman"/>
          <w:b w:val="false"/>
          <w:i w:val="false"/>
          <w:color w:val="000000"/>
          <w:sz w:val="28"/>
        </w:rPr>
        <w:t>
      Допускается изготовление якоря путем заливки в скважину жидкости бетона. В скважины диаметром 50 см бетон заливают соответственно на 20 или 35 см, а в скважины диаметром 35 см – на 50 или 80 см. В бетонный раствор вставляют пилон или асбоцементную трубу. Длина пилона или трубы бывает такой, чтобы марка находилась на расстоянии 50 см от поверхности земли. При закладке руководствуются требованиями пункта 40.</w:t>
      </w:r>
    </w:p>
    <w:bookmarkEnd w:id="208"/>
    <w:bookmarkStart w:name="z215" w:id="209"/>
    <w:p>
      <w:pPr>
        <w:spacing w:after="0"/>
        <w:ind w:left="0"/>
        <w:jc w:val="both"/>
      </w:pPr>
      <w:r>
        <w:rPr>
          <w:rFonts w:ascii="Times New Roman"/>
          <w:b w:val="false"/>
          <w:i w:val="false"/>
          <w:color w:val="000000"/>
          <w:sz w:val="28"/>
        </w:rPr>
        <w:t xml:space="preserve">
      64. Разрешается заменять железобетонные пилоны металлическими трубами диаметром 6 см с толщиной стенок не менее 0,3 см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настоящей инструкции. Металлическая труба имеет четыре штыря, которые выступают из трубы на 25 см.</w:t>
      </w:r>
    </w:p>
    <w:bookmarkEnd w:id="209"/>
    <w:bookmarkStart w:name="z216" w:id="210"/>
    <w:p>
      <w:pPr>
        <w:spacing w:after="0"/>
        <w:ind w:left="0"/>
        <w:jc w:val="both"/>
      </w:pPr>
      <w:r>
        <w:rPr>
          <w:rFonts w:ascii="Times New Roman"/>
          <w:b w:val="false"/>
          <w:i w:val="false"/>
          <w:color w:val="000000"/>
          <w:sz w:val="28"/>
        </w:rPr>
        <w:t>
      65. При закладке реперов на дно скважины или котлована под основание плиты наливают слой цементного раствора толщиной не менее 3 см. Не допускается закладывать реперы в котлован с разрыхленным или подсыпанным на дно грунтом.</w:t>
      </w:r>
    </w:p>
    <w:bookmarkEnd w:id="210"/>
    <w:bookmarkStart w:name="z217" w:id="211"/>
    <w:p>
      <w:pPr>
        <w:spacing w:after="0"/>
        <w:ind w:left="0"/>
        <w:jc w:val="both"/>
      </w:pPr>
      <w:r>
        <w:rPr>
          <w:rFonts w:ascii="Times New Roman"/>
          <w:b w:val="false"/>
          <w:i w:val="false"/>
          <w:color w:val="000000"/>
          <w:sz w:val="28"/>
        </w:rPr>
        <w:t xml:space="preserve">
      66. В скале, находящейся на поверхности или залегающей на глубине до 70 см, закладывают марку на цементном растворе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настоящей инструкции. Если скала залегает на глубине более 70 см, то закладывают пилон или асбоцементную трубу с плитой. Верхней марке пилона необходимо находиться ниже поверхности земли на 50 см. Основание плиты цементируют в скале.</w:t>
      </w:r>
    </w:p>
    <w:bookmarkEnd w:id="211"/>
    <w:bookmarkStart w:name="z218" w:id="212"/>
    <w:p>
      <w:pPr>
        <w:spacing w:after="0"/>
        <w:ind w:left="0"/>
        <w:jc w:val="both"/>
      </w:pPr>
      <w:r>
        <w:rPr>
          <w:rFonts w:ascii="Times New Roman"/>
          <w:b w:val="false"/>
          <w:i w:val="false"/>
          <w:color w:val="000000"/>
          <w:sz w:val="28"/>
        </w:rPr>
        <w:t xml:space="preserve">
      67. В стены искусственных сооружений, зданий и в вертикальную поверхность скалы закладывают стенные чугунные реперы согласно </w:t>
      </w:r>
      <w:r>
        <w:rPr>
          <w:rFonts w:ascii="Times New Roman"/>
          <w:b w:val="false"/>
          <w:i w:val="false"/>
          <w:color w:val="000000"/>
          <w:sz w:val="28"/>
        </w:rPr>
        <w:t>приложениям 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к настоящей инструкции. Счет высот ведется от наивысшей точки стенного репера. Стенные реперы закладывают на линиях нивелирования всех классов, причем на линиях нивелирования I и II классов закладывают стенные реперы, указанные в приложении 16, а на линиях нивелирования III и IV классов – в приложении 15.</w:t>
      </w:r>
    </w:p>
    <w:bookmarkEnd w:id="212"/>
    <w:bookmarkStart w:name="z219" w:id="213"/>
    <w:p>
      <w:pPr>
        <w:spacing w:after="0"/>
        <w:ind w:left="0"/>
        <w:jc w:val="left"/>
      </w:pPr>
      <w:r>
        <w:rPr>
          <w:rFonts w:ascii="Times New Roman"/>
          <w:b/>
          <w:i w:val="false"/>
          <w:color w:val="000000"/>
        </w:rPr>
        <w:t xml:space="preserve"> Параграф 10. Типы центров и реперов для области многолетней мерзлоты</w:t>
      </w:r>
    </w:p>
    <w:bookmarkEnd w:id="213"/>
    <w:bookmarkStart w:name="z220" w:id="214"/>
    <w:p>
      <w:pPr>
        <w:spacing w:after="0"/>
        <w:ind w:left="0"/>
        <w:jc w:val="both"/>
      </w:pPr>
      <w:r>
        <w:rPr>
          <w:rFonts w:ascii="Times New Roman"/>
          <w:b w:val="false"/>
          <w:i w:val="false"/>
          <w:color w:val="000000"/>
          <w:sz w:val="28"/>
        </w:rPr>
        <w:t xml:space="preserve">
      68. В средней и северной зонах области многолетней мерзлоты закладывают в пробуренные или протаянные скважины трубчатые металлические центры и реперы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настоящей инструкции. Для изготовления центра используют трубы диаметром 6 см, с толщиной стенок не менее 0,3 см. К верхнему торцу трубы приваривают марку, к нижнему концу – многодисковый якорь, состоящий из металлического диска (толщина 0,5 – 0,6 см, диаметр 15 см) и 8 полудисков.</w:t>
      </w:r>
    </w:p>
    <w:bookmarkEnd w:id="214"/>
    <w:bookmarkStart w:name="z221" w:id="215"/>
    <w:p>
      <w:pPr>
        <w:spacing w:after="0"/>
        <w:ind w:left="0"/>
        <w:jc w:val="both"/>
      </w:pPr>
      <w:r>
        <w:rPr>
          <w:rFonts w:ascii="Times New Roman"/>
          <w:b w:val="false"/>
          <w:i w:val="false"/>
          <w:color w:val="000000"/>
          <w:sz w:val="28"/>
        </w:rPr>
        <w:t>
      Бетоном трубу не заполняют. На наружную и внутреннюю поверхности трубы наносят антикоррозионное, а на наружную противопучинистое покрытия.</w:t>
      </w:r>
    </w:p>
    <w:bookmarkEnd w:id="215"/>
    <w:bookmarkStart w:name="z222" w:id="216"/>
    <w:p>
      <w:pPr>
        <w:spacing w:after="0"/>
        <w:ind w:left="0"/>
        <w:jc w:val="both"/>
      </w:pPr>
      <w:r>
        <w:rPr>
          <w:rFonts w:ascii="Times New Roman"/>
          <w:b w:val="false"/>
          <w:i w:val="false"/>
          <w:color w:val="000000"/>
          <w:sz w:val="28"/>
        </w:rPr>
        <w:t>
      При глубине протаивания грунта до 125 см основание центра располагается на 200 см ниже границы протаивания. Если глубина протаивания 125 см и более, то основание центра располагают на 300 см ниже границы протаивания.</w:t>
      </w:r>
    </w:p>
    <w:bookmarkEnd w:id="216"/>
    <w:bookmarkStart w:name="z223" w:id="217"/>
    <w:p>
      <w:pPr>
        <w:spacing w:after="0"/>
        <w:ind w:left="0"/>
        <w:jc w:val="both"/>
      </w:pPr>
      <w:r>
        <w:rPr>
          <w:rFonts w:ascii="Times New Roman"/>
          <w:b w:val="false"/>
          <w:i w:val="false"/>
          <w:color w:val="000000"/>
          <w:sz w:val="28"/>
        </w:rPr>
        <w:t xml:space="preserve">
      69. При наличии в грунте каменистых включений, затрудняющих бурение и протаивание скважин, трубчатые центры и реперы закладывают в котлованы. Вместо многодискового делают бетонный якорь диаметром 48 см и высотой 20 см. Основание бетонного якоря располагают на 100 см ниже границы наибольшего протаивания грунта. Разрешается изготавливать плиты квадратного сечения 50х50 см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настоящей инструкции.</w:t>
      </w:r>
    </w:p>
    <w:bookmarkEnd w:id="217"/>
    <w:bookmarkStart w:name="z224" w:id="218"/>
    <w:p>
      <w:pPr>
        <w:spacing w:after="0"/>
        <w:ind w:left="0"/>
        <w:jc w:val="both"/>
      </w:pPr>
      <w:r>
        <w:rPr>
          <w:rFonts w:ascii="Times New Roman"/>
          <w:b w:val="false"/>
          <w:i w:val="false"/>
          <w:color w:val="000000"/>
          <w:sz w:val="28"/>
        </w:rPr>
        <w:t>
      70. В области многолетней мерзлоты у всех центров верхний конец трубы с приваренной маркой располагают на уровне поверхности земли.</w:t>
      </w:r>
    </w:p>
    <w:bookmarkEnd w:id="218"/>
    <w:bookmarkStart w:name="z225" w:id="219"/>
    <w:p>
      <w:pPr>
        <w:spacing w:after="0"/>
        <w:ind w:left="0"/>
        <w:jc w:val="both"/>
      </w:pPr>
      <w:r>
        <w:rPr>
          <w:rFonts w:ascii="Times New Roman"/>
          <w:b w:val="false"/>
          <w:i w:val="false"/>
          <w:color w:val="000000"/>
          <w:sz w:val="28"/>
        </w:rPr>
        <w:t>
      71. В южной зоне области многолетней мерзлоты закладывают трубчатые реперы с бетонными якорями. Если многолетнемерзлые грунты не обнаружены, то глубину закладки репера увеличивают на 50 см, верхний конец трубы с маркой (за счет этого увеличения) располагают на 50 см ниже поверхности земли. Применять в южной зоне области многолетнемерзлых грунтов металлические якоря вместо бетонных не допускается.</w:t>
      </w:r>
    </w:p>
    <w:bookmarkEnd w:id="219"/>
    <w:bookmarkStart w:name="z226" w:id="220"/>
    <w:p>
      <w:pPr>
        <w:spacing w:after="0"/>
        <w:ind w:left="0"/>
        <w:jc w:val="both"/>
      </w:pPr>
      <w:r>
        <w:rPr>
          <w:rFonts w:ascii="Times New Roman"/>
          <w:b w:val="false"/>
          <w:i w:val="false"/>
          <w:color w:val="000000"/>
          <w:sz w:val="28"/>
        </w:rPr>
        <w:t>
      72. В области многолетней мерзлоты при скальных грунтах применяют те же центры и реперы, что и в области сезонного промерзания грунтов, однако вместо железобетонного скального центра закладывают металлический трубчатый репер с бетонным якорем.</w:t>
      </w:r>
    </w:p>
    <w:bookmarkEnd w:id="220"/>
    <w:bookmarkStart w:name="z227" w:id="221"/>
    <w:p>
      <w:pPr>
        <w:spacing w:after="0"/>
        <w:ind w:left="0"/>
        <w:jc w:val="both"/>
      </w:pPr>
      <w:r>
        <w:rPr>
          <w:rFonts w:ascii="Times New Roman"/>
          <w:b w:val="false"/>
          <w:i w:val="false"/>
          <w:color w:val="000000"/>
          <w:sz w:val="28"/>
        </w:rPr>
        <w:t>
      73. Фундаментальные реперы для северной и средней зон области многолетней мерзлоты с глубиной протаивания грунта до 150 см такие же, как и трубчатые реперы, указанные в пункте 70, но основание фундаментального репера располагают на 400 см ниже границы протаивания.</w:t>
      </w:r>
    </w:p>
    <w:bookmarkEnd w:id="221"/>
    <w:bookmarkStart w:name="z228" w:id="222"/>
    <w:p>
      <w:pPr>
        <w:spacing w:after="0"/>
        <w:ind w:left="0"/>
        <w:jc w:val="both"/>
      </w:pPr>
      <w:r>
        <w:rPr>
          <w:rFonts w:ascii="Times New Roman"/>
          <w:b w:val="false"/>
          <w:i w:val="false"/>
          <w:color w:val="000000"/>
          <w:sz w:val="28"/>
        </w:rPr>
        <w:t>
      Фундаментальные реперы при глубине протаивания 150 см и более такие же, как в области сезонного промерзания грунтов, но пилон делают такой длины, чтобы его верхняя грань была на уровне земли. Основание репера располагают на 100 см ниже границы наибольшего протаивания грунта, но не менее 250 см от поверхности земли.</w:t>
      </w:r>
    </w:p>
    <w:bookmarkEnd w:id="222"/>
    <w:bookmarkStart w:name="z229" w:id="223"/>
    <w:p>
      <w:pPr>
        <w:spacing w:after="0"/>
        <w:ind w:left="0"/>
        <w:jc w:val="both"/>
      </w:pPr>
      <w:r>
        <w:rPr>
          <w:rFonts w:ascii="Times New Roman"/>
          <w:b w:val="false"/>
          <w:i w:val="false"/>
          <w:color w:val="000000"/>
          <w:sz w:val="28"/>
        </w:rPr>
        <w:t>
      Если многолетнемерзлые грунты не обнаружены, то глубину закладки репера увеличивают на 50 см, а верхний конец пилона с маркой располагают (за счет этого увеличения) на 50 см ниже поверхности земли.</w:t>
      </w:r>
    </w:p>
    <w:bookmarkEnd w:id="223"/>
    <w:bookmarkStart w:name="z230" w:id="224"/>
    <w:p>
      <w:pPr>
        <w:spacing w:after="0"/>
        <w:ind w:left="0"/>
        <w:jc w:val="both"/>
      </w:pPr>
      <w:r>
        <w:rPr>
          <w:rFonts w:ascii="Times New Roman"/>
          <w:b w:val="false"/>
          <w:i w:val="false"/>
          <w:color w:val="000000"/>
          <w:sz w:val="28"/>
        </w:rPr>
        <w:t>
      Закладка в котлован трубчатых фундаментальных реперов не допускается.</w:t>
      </w:r>
    </w:p>
    <w:bookmarkEnd w:id="224"/>
    <w:bookmarkStart w:name="z231" w:id="225"/>
    <w:p>
      <w:pPr>
        <w:spacing w:after="0"/>
        <w:ind w:left="0"/>
        <w:jc w:val="both"/>
      </w:pPr>
      <w:r>
        <w:rPr>
          <w:rFonts w:ascii="Times New Roman"/>
          <w:b w:val="false"/>
          <w:i w:val="false"/>
          <w:color w:val="000000"/>
          <w:sz w:val="28"/>
        </w:rPr>
        <w:t>
      74. Фундаментальные скальные реперы для южной зоны области многолетней мерзлоты таких же типов, как и для области сезонного промерзания грунта, но пилон изготовляют такой длины, чтобы его верхняя грань располагалась на уровне земли. Если скала залегает на глубине до 80 см от поверхности земли, то закладывают две марки в скалу так, чтобы превышение между ними было более 10 см. Марку закрывают плитами разборной скалы без примеси грунта.</w:t>
      </w:r>
    </w:p>
    <w:bookmarkEnd w:id="225"/>
    <w:bookmarkStart w:name="z232" w:id="226"/>
    <w:p>
      <w:pPr>
        <w:spacing w:after="0"/>
        <w:ind w:left="0"/>
        <w:jc w:val="both"/>
      </w:pPr>
      <w:r>
        <w:rPr>
          <w:rFonts w:ascii="Times New Roman"/>
          <w:b w:val="false"/>
          <w:i w:val="false"/>
          <w:color w:val="000000"/>
          <w:sz w:val="28"/>
        </w:rPr>
        <w:t>
      Для изготовления фундаментальных реперов в области многолетней мерзлоты используют быстротвердеющий цемент и добавки, ускоряющие охватывание цемента.</w:t>
      </w:r>
    </w:p>
    <w:bookmarkEnd w:id="226"/>
    <w:bookmarkStart w:name="z233" w:id="227"/>
    <w:p>
      <w:pPr>
        <w:spacing w:after="0"/>
        <w:ind w:left="0"/>
        <w:jc w:val="both"/>
      </w:pPr>
      <w:r>
        <w:rPr>
          <w:rFonts w:ascii="Times New Roman"/>
          <w:b w:val="false"/>
          <w:i w:val="false"/>
          <w:color w:val="000000"/>
          <w:sz w:val="28"/>
        </w:rPr>
        <w:t>
      Опознавательные знаки у фундаментальных реперов устанавливаются, как указано в пункте 40 и 41.</w:t>
      </w:r>
    </w:p>
    <w:bookmarkEnd w:id="227"/>
    <w:bookmarkStart w:name="z234" w:id="228"/>
    <w:p>
      <w:pPr>
        <w:spacing w:after="0"/>
        <w:ind w:left="0"/>
        <w:jc w:val="both"/>
      </w:pPr>
      <w:r>
        <w:rPr>
          <w:rFonts w:ascii="Times New Roman"/>
          <w:b w:val="false"/>
          <w:i w:val="false"/>
          <w:color w:val="000000"/>
          <w:sz w:val="28"/>
        </w:rPr>
        <w:t>
      75. В области многолетней мерзлоты на пунктах полигонометрии 4 класса, триангуляции и полигонометрии 1, 2 разрядов закладывают в пробуренные или протаянные скважины трубчатые металлические центры с многодисковыми якорями согласно приложению 29 к настоящей инструкции. Для изготовления центров используют трубы диаметром 3,5 – 6,0 см, с толщиной стенок не менее 0,2 см. К нижнему концу трубы приваривают многодисковый якорь, состоящий из диска и 8 полудисков толщиной около 0,5 см, диаметром 15 см. Основание центра располагают на 100 см ниже максимальной глубины оттаивания грунта. При наличии в грунте каменных включений, затрудняющих бурение и протаивание скважин, а в южной зоне также при отсутствии многолетнемерзлых грунтов, трубчатые центры закладывают в котлован. Вместо многодискового якорь делают бетонный или металлический. Диаметр якоря 48 см, высота 20 см (толщина металлического якоря 0,5 см). Основание бетонного якоря находится на 50 см ниже наибольшей глубины оттаивания грунта. При изготовлении центров используют трубы диаметром 3,5 – 6,0 см и толщиной стенок не менее 0,2 см. В южной зоне многолетней мерзлоты применяют центры типа 178. В этой зоне замена бетонных якорей на металлические не допускается.</w:t>
      </w:r>
    </w:p>
    <w:bookmarkEnd w:id="228"/>
    <w:bookmarkStart w:name="z235" w:id="229"/>
    <w:p>
      <w:pPr>
        <w:spacing w:after="0"/>
        <w:ind w:left="0"/>
        <w:jc w:val="both"/>
      </w:pPr>
      <w:r>
        <w:rPr>
          <w:rFonts w:ascii="Times New Roman"/>
          <w:b w:val="false"/>
          <w:i w:val="false"/>
          <w:color w:val="000000"/>
          <w:sz w:val="28"/>
        </w:rPr>
        <w:t>
      Верхний конец трубы с маркой и охранной пластиной находится на 50 см выше поверхности земли.</w:t>
      </w:r>
    </w:p>
    <w:bookmarkEnd w:id="229"/>
    <w:bookmarkStart w:name="z236" w:id="230"/>
    <w:p>
      <w:pPr>
        <w:spacing w:after="0"/>
        <w:ind w:left="0"/>
        <w:jc w:val="left"/>
      </w:pPr>
      <w:r>
        <w:rPr>
          <w:rFonts w:ascii="Times New Roman"/>
          <w:b/>
          <w:i w:val="false"/>
          <w:color w:val="000000"/>
        </w:rPr>
        <w:t xml:space="preserve"> Параграф 11. Типы центров и реперов для подвижных песков и заболоченных территорий</w:t>
      </w:r>
    </w:p>
    <w:bookmarkEnd w:id="230"/>
    <w:bookmarkStart w:name="z237" w:id="231"/>
    <w:p>
      <w:pPr>
        <w:spacing w:after="0"/>
        <w:ind w:left="0"/>
        <w:jc w:val="both"/>
      </w:pPr>
      <w:r>
        <w:rPr>
          <w:rFonts w:ascii="Times New Roman"/>
          <w:b w:val="false"/>
          <w:i w:val="false"/>
          <w:color w:val="000000"/>
          <w:sz w:val="28"/>
        </w:rPr>
        <w:t>
      76. В районах подвижных песков в качестве центров и реперов закладывают оцинкованные трубы, к которым привариваются винтовые якоря диаметром 20 см и завинчиваются в грунт на глубину не менее 400 см согласно приложению 30 к настоящей инструкции. Верхний конец трубы с маркой располагают на 80 см выше поверхности земли, он же служит опознавательным знаком. Охранная пластина крепится к трубе. Выступающая на поверхность часть трубы окрашивается масляной краской ярких тонов (красной, оранжевой, желтой). Вокруг центра в радиусе 25 м песок закрепляют химическими реактивами или камышовыми матами.</w:t>
      </w:r>
    </w:p>
    <w:bookmarkEnd w:id="231"/>
    <w:bookmarkStart w:name="z238" w:id="232"/>
    <w:p>
      <w:pPr>
        <w:spacing w:after="0"/>
        <w:ind w:left="0"/>
        <w:jc w:val="both"/>
      </w:pPr>
      <w:r>
        <w:rPr>
          <w:rFonts w:ascii="Times New Roman"/>
          <w:b w:val="false"/>
          <w:i w:val="false"/>
          <w:color w:val="000000"/>
          <w:sz w:val="28"/>
        </w:rPr>
        <w:t>
      На межбарханных понижениях и других участках с хорошо закрепленными песками можно использовать железобетонные центры, реперы и опознавательные знаки, предусмотренные для южной зоны сезонного промерзания.</w:t>
      </w:r>
    </w:p>
    <w:bookmarkEnd w:id="232"/>
    <w:bookmarkStart w:name="z239" w:id="233"/>
    <w:p>
      <w:pPr>
        <w:spacing w:after="0"/>
        <w:ind w:left="0"/>
        <w:jc w:val="both"/>
      </w:pPr>
      <w:r>
        <w:rPr>
          <w:rFonts w:ascii="Times New Roman"/>
          <w:b w:val="false"/>
          <w:i w:val="false"/>
          <w:color w:val="000000"/>
          <w:sz w:val="28"/>
        </w:rPr>
        <w:t xml:space="preserve">
      77. На заболоченных территориях геодезические пункты и нивелирные линии закрепляют центрами и реперами типа 188 оп. знак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настоящей инструкции. Они изготавливаются из труб диаметром 6 см, к которым в нижней части приваривается винтовой якорь диаметром не менее 15 см или буровой спиральный наконечник диаметром не менее 10 см и длиной не менее 50 см. Знак закладывается путем завинчивания на глубину, при которой винтовой якорь войдет в подстилающую водонасыщенный слой плотную породу не менее чем на 150 см. Во всех случаях глубина закладки репера не менее 100 см ниже глубины наибольшего промерзания грунта. Марка трубчатого центра располагается на 30 см ниже земной поверхности. Завинчивание знака, который может состоять из нескольких отрезков труб, соединенных муфтами, производят при помощи ваги или бурового хомута.</w:t>
      </w:r>
    </w:p>
    <w:bookmarkEnd w:id="233"/>
    <w:bookmarkStart w:name="z240" w:id="234"/>
    <w:p>
      <w:pPr>
        <w:spacing w:after="0"/>
        <w:ind w:left="0"/>
        <w:jc w:val="both"/>
      </w:pPr>
      <w:r>
        <w:rPr>
          <w:rFonts w:ascii="Times New Roman"/>
          <w:b w:val="false"/>
          <w:i w:val="false"/>
          <w:color w:val="000000"/>
          <w:sz w:val="28"/>
        </w:rPr>
        <w:t>
      В заболоченных районах для удобства пользования знаками с заглубленными в грунт верхними частями необходимо выбирать пункты в местах с глубиной залегания уровня грунтовых вод более 50 см (то есть на местных повышениях).</w:t>
      </w:r>
    </w:p>
    <w:bookmarkEnd w:id="234"/>
    <w:bookmarkStart w:name="z241" w:id="235"/>
    <w:p>
      <w:pPr>
        <w:spacing w:after="0"/>
        <w:ind w:left="0"/>
        <w:jc w:val="both"/>
      </w:pPr>
      <w:r>
        <w:rPr>
          <w:rFonts w:ascii="Times New Roman"/>
          <w:b w:val="false"/>
          <w:i w:val="false"/>
          <w:color w:val="000000"/>
          <w:sz w:val="28"/>
        </w:rPr>
        <w:t>
      При заглублении верхней части репера ниже земной поверхности ваге придают наклонное положение, а грунт вокруг центра на глубину до 40 см временно удаляют.</w:t>
      </w:r>
    </w:p>
    <w:bookmarkEnd w:id="235"/>
    <w:bookmarkStart w:name="z242" w:id="236"/>
    <w:p>
      <w:pPr>
        <w:spacing w:after="0"/>
        <w:ind w:left="0"/>
        <w:jc w:val="both"/>
      </w:pPr>
      <w:r>
        <w:rPr>
          <w:rFonts w:ascii="Times New Roman"/>
          <w:b w:val="false"/>
          <w:i w:val="false"/>
          <w:color w:val="000000"/>
          <w:sz w:val="28"/>
        </w:rPr>
        <w:t>
      78. При возможности использования механизмов ударно–вибрационного действия и в районах, где глубина промерзания менее 150 см, в том числе на заболоченных территориях, устанавливают безанкерные центры в виде нескольких свинчивающихся между собой буровых штанг, труб диаметром 3 – 6 см, с толщиной стенок не менее 0,3 см, или металлических стержней диаметром 2 – 3 см согласно приложению 32 к настоящей инструкции. Нижний конец такого трубчатого знака имеет приваренный к нему металлический конус. Штанги, стержни и трубы вбивают в грунт на глубину 3,5i.</w:t>
      </w:r>
    </w:p>
    <w:bookmarkEnd w:id="236"/>
    <w:bookmarkStart w:name="z243" w:id="237"/>
    <w:p>
      <w:pPr>
        <w:spacing w:after="0"/>
        <w:ind w:left="0"/>
        <w:jc w:val="both"/>
      </w:pPr>
      <w:r>
        <w:rPr>
          <w:rFonts w:ascii="Times New Roman"/>
          <w:b w:val="false"/>
          <w:i w:val="false"/>
          <w:color w:val="000000"/>
          <w:sz w:val="28"/>
        </w:rPr>
        <w:t>
      На заболоченных территориях такие центры забивают на глубину, при которой конус входит в подстилающую водоносный слой плотную породу не менее чем на 300 см.</w:t>
      </w:r>
    </w:p>
    <w:bookmarkEnd w:id="237"/>
    <w:bookmarkStart w:name="z244" w:id="238"/>
    <w:p>
      <w:pPr>
        <w:spacing w:after="0"/>
        <w:ind w:left="0"/>
        <w:jc w:val="both"/>
      </w:pPr>
      <w:r>
        <w:rPr>
          <w:rFonts w:ascii="Times New Roman"/>
          <w:b w:val="false"/>
          <w:i w:val="false"/>
          <w:color w:val="000000"/>
          <w:sz w:val="28"/>
        </w:rPr>
        <w:t>
      Марка трубчатого репера, закладываемого с помощью ударно–вибрационных механизмов, приваривается на верхнее звено, которое навинчивают с помощью соединительной муфты после окончания забивки.</w:t>
      </w:r>
    </w:p>
    <w:bookmarkEnd w:id="238"/>
    <w:bookmarkStart w:name="z245" w:id="239"/>
    <w:p>
      <w:pPr>
        <w:spacing w:after="0"/>
        <w:ind w:left="0"/>
        <w:jc w:val="both"/>
      </w:pPr>
      <w:r>
        <w:rPr>
          <w:rFonts w:ascii="Times New Roman"/>
          <w:b w:val="false"/>
          <w:i w:val="false"/>
          <w:color w:val="000000"/>
          <w:sz w:val="28"/>
        </w:rPr>
        <w:t>
      В заболоченных районах для удобства пользования центрами с заглубленными в грунт верхними частями необходимо выбирать пункты в местах с глубиной залегания уровня грунтовых вод более 50 см, то есть на возвышенных местах. На расстоянии 80 см от репера устанавливают трубчатый опознавательный знак.</w:t>
      </w:r>
    </w:p>
    <w:bookmarkEnd w:id="239"/>
    <w:bookmarkStart w:name="z246" w:id="240"/>
    <w:p>
      <w:pPr>
        <w:spacing w:after="0"/>
        <w:ind w:left="0"/>
        <w:jc w:val="both"/>
      </w:pPr>
      <w:r>
        <w:rPr>
          <w:rFonts w:ascii="Times New Roman"/>
          <w:b w:val="false"/>
          <w:i w:val="false"/>
          <w:color w:val="000000"/>
          <w:sz w:val="28"/>
        </w:rPr>
        <w:t>
      79. Центры пунктов полигонометрии 4 класса, триангуляции и полигонометрии 1 и 2 разрядов в районах подвижных песков и на заболоченных территориях закладываются, как центры и реперы государственных геодезических сетей для этих районов.</w:t>
      </w:r>
    </w:p>
    <w:bookmarkEnd w:id="240"/>
    <w:bookmarkStart w:name="z247" w:id="241"/>
    <w:p>
      <w:pPr>
        <w:spacing w:after="0"/>
        <w:ind w:left="0"/>
        <w:jc w:val="both"/>
      </w:pPr>
      <w:r>
        <w:rPr>
          <w:rFonts w:ascii="Times New Roman"/>
          <w:b w:val="false"/>
          <w:i w:val="false"/>
          <w:color w:val="000000"/>
          <w:sz w:val="28"/>
        </w:rPr>
        <w:t>
      80. В районах подвижных песков и заболоченных территорий закладываются фундаментальные реперы, предназначенные для области сезонного промерзания.</w:t>
      </w:r>
    </w:p>
    <w:bookmarkEnd w:id="241"/>
    <w:bookmarkStart w:name="z248" w:id="242"/>
    <w:p>
      <w:pPr>
        <w:spacing w:after="0"/>
        <w:ind w:left="0"/>
        <w:jc w:val="both"/>
      </w:pPr>
      <w:r>
        <w:rPr>
          <w:rFonts w:ascii="Times New Roman"/>
          <w:b w:val="false"/>
          <w:i w:val="false"/>
          <w:color w:val="000000"/>
          <w:sz w:val="28"/>
        </w:rPr>
        <w:t>
      Места для закладки выбирают на краях такыров и на межбарханных понижениях (подвижные пески), на возвышенных формах рельефа (заболоченные районы).</w:t>
      </w:r>
    </w:p>
    <w:bookmarkEnd w:id="242"/>
    <w:bookmarkStart w:name="z249" w:id="243"/>
    <w:p>
      <w:pPr>
        <w:spacing w:after="0"/>
        <w:ind w:left="0"/>
        <w:jc w:val="left"/>
      </w:pPr>
      <w:r>
        <w:rPr>
          <w:rFonts w:ascii="Times New Roman"/>
          <w:b/>
          <w:i w:val="false"/>
          <w:color w:val="000000"/>
        </w:rPr>
        <w:t xml:space="preserve"> Параграф 12. Закрепление образцовых базисов 0, 1, 2, 3 и 4 разрядов</w:t>
      </w:r>
    </w:p>
    <w:bookmarkEnd w:id="243"/>
    <w:bookmarkStart w:name="z250" w:id="244"/>
    <w:p>
      <w:pPr>
        <w:spacing w:after="0"/>
        <w:ind w:left="0"/>
        <w:jc w:val="both"/>
      </w:pPr>
      <w:r>
        <w:rPr>
          <w:rFonts w:ascii="Times New Roman"/>
          <w:b w:val="false"/>
          <w:i w:val="false"/>
          <w:color w:val="000000"/>
          <w:sz w:val="28"/>
        </w:rPr>
        <w:t>
      81. Образцовые базисы 0 разряда закрепляют центрами, которые специально разрабатывают для каждого базиса, исходя из гидрогеологических и климатических условий.</w:t>
      </w:r>
    </w:p>
    <w:bookmarkEnd w:id="244"/>
    <w:bookmarkStart w:name="z251" w:id="245"/>
    <w:p>
      <w:pPr>
        <w:spacing w:after="0"/>
        <w:ind w:left="0"/>
        <w:jc w:val="both"/>
      </w:pPr>
      <w:r>
        <w:rPr>
          <w:rFonts w:ascii="Times New Roman"/>
          <w:b w:val="false"/>
          <w:i w:val="false"/>
          <w:color w:val="000000"/>
          <w:sz w:val="28"/>
        </w:rPr>
        <w:t xml:space="preserve">
      82. Образцовые базисы 1 разряда закрепляются центрами типа 187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настоящей инструкции.</w:t>
      </w:r>
    </w:p>
    <w:bookmarkEnd w:id="245"/>
    <w:bookmarkStart w:name="z252" w:id="246"/>
    <w:p>
      <w:pPr>
        <w:spacing w:after="0"/>
        <w:ind w:left="0"/>
        <w:jc w:val="both"/>
      </w:pPr>
      <w:r>
        <w:rPr>
          <w:rFonts w:ascii="Times New Roman"/>
          <w:b w:val="false"/>
          <w:i w:val="false"/>
          <w:color w:val="000000"/>
          <w:sz w:val="28"/>
        </w:rPr>
        <w:t xml:space="preserve">
      83. Для закрепления конечных пунктов образцовых базисов 2 разряда и пунктов, расположенных на расстояниях 288, 480, 984, 1488, 2016 и 3000 м от начального, используют два типа центров – 187 и 181к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настоящей инструкции. В средней и северной зонах вечной мерзлоты применяется центр типа 181к.</w:t>
      </w:r>
    </w:p>
    <w:bookmarkEnd w:id="246"/>
    <w:bookmarkStart w:name="z253" w:id="247"/>
    <w:p>
      <w:pPr>
        <w:spacing w:after="0"/>
        <w:ind w:left="0"/>
        <w:jc w:val="both"/>
      </w:pPr>
      <w:r>
        <w:rPr>
          <w:rFonts w:ascii="Times New Roman"/>
          <w:b w:val="false"/>
          <w:i w:val="false"/>
          <w:color w:val="000000"/>
          <w:sz w:val="28"/>
        </w:rPr>
        <w:t>
      84. Центр типа 187 – это железобетонный пилон сечением 120х120 см у основания и в верхней части 40х40 см, с бетонной плитой 250х250 см и высотой 40 см, устанавливаемый в области сезонного промерзания грунтов. Если центр закладывают в благоприятных грунтовых условиях (сухой крупнозернистый грунт), то глубина закладки равна 300 см, причем основание бетонной плиты находится на глубине, превышающей наибольшую глубину промерзания на 150 см. В случае высокого уровня грунтовых вод глубина закладки увеличивается, чтобы основание бетонной плиты находилось в несжимаемых породах. Центр устанавливают на грунт с ненарушенной естественной плотностью.</w:t>
      </w:r>
    </w:p>
    <w:bookmarkEnd w:id="247"/>
    <w:bookmarkStart w:name="z254" w:id="248"/>
    <w:p>
      <w:pPr>
        <w:spacing w:after="0"/>
        <w:ind w:left="0"/>
        <w:jc w:val="both"/>
      </w:pPr>
      <w:r>
        <w:rPr>
          <w:rFonts w:ascii="Times New Roman"/>
          <w:b w:val="false"/>
          <w:i w:val="false"/>
          <w:color w:val="000000"/>
          <w:sz w:val="28"/>
        </w:rPr>
        <w:t>
      До начала установки центра электросваркой изготавливают каркас из горячекатаной стали диаметрами 12, 16 или 18 мм и опалубку из металла или дерева.</w:t>
      </w:r>
    </w:p>
    <w:bookmarkEnd w:id="248"/>
    <w:bookmarkStart w:name="z255" w:id="249"/>
    <w:p>
      <w:pPr>
        <w:spacing w:after="0"/>
        <w:ind w:left="0"/>
        <w:jc w:val="both"/>
      </w:pPr>
      <w:r>
        <w:rPr>
          <w:rFonts w:ascii="Times New Roman"/>
          <w:b w:val="false"/>
          <w:i w:val="false"/>
          <w:color w:val="000000"/>
          <w:sz w:val="28"/>
        </w:rPr>
        <w:t>
      За два дня до установки каркаса и опалубки на дно котлована укладывают слой бетона толщиной 10 см. На этот слой устанавливают каркас и последовательно закрепляют опалубку. Подготовленное пространство закрепляют бетоном с послойной трамбовкой.</w:t>
      </w:r>
    </w:p>
    <w:bookmarkEnd w:id="249"/>
    <w:bookmarkStart w:name="z256" w:id="250"/>
    <w:p>
      <w:pPr>
        <w:spacing w:after="0"/>
        <w:ind w:left="0"/>
        <w:jc w:val="both"/>
      </w:pPr>
      <w:r>
        <w:rPr>
          <w:rFonts w:ascii="Times New Roman"/>
          <w:b w:val="false"/>
          <w:i w:val="false"/>
          <w:color w:val="000000"/>
          <w:sz w:val="28"/>
        </w:rPr>
        <w:t>
      В верхнюю плоскость пилона закладывают одну марку. Верхняя часть центра с маркой может находиться как на уровне земли, так и возвышаться над ней на 120 см, выполняя роль штатива для измерительного прибора. Часть знака, выступающую над поверхностью земли, окрашивают масляной краской ярких цветов.</w:t>
      </w:r>
    </w:p>
    <w:bookmarkEnd w:id="250"/>
    <w:bookmarkStart w:name="z257" w:id="251"/>
    <w:p>
      <w:pPr>
        <w:spacing w:after="0"/>
        <w:ind w:left="0"/>
        <w:jc w:val="both"/>
      </w:pPr>
      <w:r>
        <w:rPr>
          <w:rFonts w:ascii="Times New Roman"/>
          <w:b w:val="false"/>
          <w:i w:val="false"/>
          <w:color w:val="000000"/>
          <w:sz w:val="28"/>
        </w:rPr>
        <w:t>
      Котлован засыпают двумя видами пород. Пространство, примыкающее к пилону – песчано-гравийной смесью, которая для уплотнения поливается водой, а оставшееся пространство – извлеченным из котлована грунтом, послойно утрамбовывая его. Центры, указанные в пункте 85, обносятся забором высотой не менее 1 м.</w:t>
      </w:r>
    </w:p>
    <w:bookmarkEnd w:id="251"/>
    <w:bookmarkStart w:name="z258" w:id="252"/>
    <w:p>
      <w:pPr>
        <w:spacing w:after="0"/>
        <w:ind w:left="0"/>
        <w:jc w:val="both"/>
      </w:pPr>
      <w:r>
        <w:rPr>
          <w:rFonts w:ascii="Times New Roman"/>
          <w:b w:val="false"/>
          <w:i w:val="false"/>
          <w:color w:val="000000"/>
          <w:sz w:val="28"/>
        </w:rPr>
        <w:t>
      85. Центр типа 181к – трубчатый. Глубина закладки такого центра соответствует не менее 3,5i.</w:t>
      </w:r>
    </w:p>
    <w:bookmarkEnd w:id="252"/>
    <w:bookmarkStart w:name="z259" w:id="253"/>
    <w:p>
      <w:pPr>
        <w:spacing w:after="0"/>
        <w:ind w:left="0"/>
        <w:jc w:val="both"/>
      </w:pPr>
      <w:r>
        <w:rPr>
          <w:rFonts w:ascii="Times New Roman"/>
          <w:b w:val="false"/>
          <w:i w:val="false"/>
          <w:color w:val="000000"/>
          <w:sz w:val="28"/>
        </w:rPr>
        <w:t>
      Минимальная глубина закладки центра 600 см, максимальная 2000 см; основание центра необходимо заложить в несжимаемые породы. Требование о заглублении основания центра в несжимаемые породы выполняется на участках местности с высоким уровнем грунтовых вод, а также на заболоченных территориях.</w:t>
      </w:r>
    </w:p>
    <w:bookmarkEnd w:id="253"/>
    <w:bookmarkStart w:name="z260" w:id="254"/>
    <w:p>
      <w:pPr>
        <w:spacing w:after="0"/>
        <w:ind w:left="0"/>
        <w:jc w:val="both"/>
      </w:pPr>
      <w:r>
        <w:rPr>
          <w:rFonts w:ascii="Times New Roman"/>
          <w:b w:val="false"/>
          <w:i w:val="false"/>
          <w:color w:val="000000"/>
          <w:sz w:val="28"/>
        </w:rPr>
        <w:t>
      Для изготовления центра берут металлическую трубку диаметром 6 – 9 см, с толщиной стенок не менее 0,4 см, состоящую из отрезков, соединенных между собой муфтами. К верхнему концу трубы приваривают марку, к нижнему – металлический диск диаметром на 2 – 3 см меньше диаметра скважины. Марка находится ниже уровня земной поверхности на 30 см в железобетонном колодце с крышкой.</w:t>
      </w:r>
    </w:p>
    <w:bookmarkEnd w:id="254"/>
    <w:bookmarkStart w:name="z261" w:id="255"/>
    <w:p>
      <w:pPr>
        <w:spacing w:after="0"/>
        <w:ind w:left="0"/>
        <w:jc w:val="both"/>
      </w:pPr>
      <w:r>
        <w:rPr>
          <w:rFonts w:ascii="Times New Roman"/>
          <w:b w:val="false"/>
          <w:i w:val="false"/>
          <w:color w:val="000000"/>
          <w:sz w:val="28"/>
        </w:rPr>
        <w:t>
      Через каждые 400 – 500 см к трубе прикрепляют кольца для распирания такого же диаметра, как и диск. При засыпке скважины грунтом кольца служат для предохранения трубы от изгиба. Центр этого вида имеет бетонный якорь высотой 200 см.</w:t>
      </w:r>
    </w:p>
    <w:bookmarkEnd w:id="255"/>
    <w:bookmarkStart w:name="z262" w:id="256"/>
    <w:p>
      <w:pPr>
        <w:spacing w:after="0"/>
        <w:ind w:left="0"/>
        <w:jc w:val="both"/>
      </w:pPr>
      <w:r>
        <w:rPr>
          <w:rFonts w:ascii="Times New Roman"/>
          <w:b w:val="false"/>
          <w:i w:val="false"/>
          <w:color w:val="000000"/>
          <w:sz w:val="28"/>
        </w:rPr>
        <w:t>
      В процессе бурения скважины в осыпающихся грунтах для предохранения стенок скважины от осыпания ее необходимо закреплять обсадной трубой.</w:t>
      </w:r>
    </w:p>
    <w:bookmarkEnd w:id="256"/>
    <w:bookmarkStart w:name="z263" w:id="257"/>
    <w:p>
      <w:pPr>
        <w:spacing w:after="0"/>
        <w:ind w:left="0"/>
        <w:jc w:val="both"/>
      </w:pPr>
      <w:r>
        <w:rPr>
          <w:rFonts w:ascii="Times New Roman"/>
          <w:b w:val="false"/>
          <w:i w:val="false"/>
          <w:color w:val="000000"/>
          <w:sz w:val="28"/>
        </w:rPr>
        <w:t>
      86. Центры образцовых базисов 3 и 4 разрядов, а также рядовые центры базиса 2 разряда, не указанные в пункте 85, закрепляют стандартными центрами. Марка центра выводится на поверхность земли. При модернизации ранее заложенных базисов могут использоваться другие типы центров.</w:t>
      </w:r>
    </w:p>
    <w:bookmarkEnd w:id="257"/>
    <w:bookmarkStart w:name="z264" w:id="258"/>
    <w:p>
      <w:pPr>
        <w:spacing w:after="0"/>
        <w:ind w:left="0"/>
        <w:jc w:val="both"/>
      </w:pPr>
      <w:r>
        <w:rPr>
          <w:rFonts w:ascii="Times New Roman"/>
          <w:b w:val="false"/>
          <w:i w:val="false"/>
          <w:color w:val="000000"/>
          <w:sz w:val="28"/>
        </w:rPr>
        <w:t>
      87. Если марка заложена выше уровня земли, то необходимо обеспечивать жесткое центрирование проверяемых приборов.</w:t>
      </w:r>
    </w:p>
    <w:bookmarkEnd w:id="258"/>
    <w:bookmarkStart w:name="z265" w:id="259"/>
    <w:p>
      <w:pPr>
        <w:spacing w:after="0"/>
        <w:ind w:left="0"/>
        <w:jc w:val="left"/>
      </w:pPr>
      <w:r>
        <w:rPr>
          <w:rFonts w:ascii="Times New Roman"/>
          <w:b/>
          <w:i w:val="false"/>
          <w:color w:val="000000"/>
        </w:rPr>
        <w:t xml:space="preserve"> Параграф 13. Типы опознавательных столбов и знаков</w:t>
      </w:r>
    </w:p>
    <w:bookmarkEnd w:id="259"/>
    <w:bookmarkStart w:name="z266" w:id="260"/>
    <w:p>
      <w:pPr>
        <w:spacing w:after="0"/>
        <w:ind w:left="0"/>
        <w:jc w:val="both"/>
      </w:pPr>
      <w:r>
        <w:rPr>
          <w:rFonts w:ascii="Times New Roman"/>
          <w:b w:val="false"/>
          <w:i w:val="false"/>
          <w:color w:val="000000"/>
          <w:sz w:val="28"/>
        </w:rPr>
        <w:t>
      88. Опознавательные столбы и знаки устанавливаются для облегчения отыскания на местности центров и реперов.</w:t>
      </w:r>
    </w:p>
    <w:bookmarkEnd w:id="260"/>
    <w:bookmarkStart w:name="z267" w:id="261"/>
    <w:p>
      <w:pPr>
        <w:spacing w:after="0"/>
        <w:ind w:left="0"/>
        <w:jc w:val="both"/>
      </w:pPr>
      <w:r>
        <w:rPr>
          <w:rFonts w:ascii="Times New Roman"/>
          <w:b w:val="false"/>
          <w:i w:val="false"/>
          <w:color w:val="000000"/>
          <w:sz w:val="28"/>
        </w:rPr>
        <w:t>
      Опознавательный столб устанавливается непосредственно над центром, опознавательный знак – на некотором расстоянии от центра и репера. Опознавательный знак имеет якорь и устанавливается на большую глубину.</w:t>
      </w:r>
    </w:p>
    <w:bookmarkEnd w:id="261"/>
    <w:bookmarkStart w:name="z268" w:id="262"/>
    <w:p>
      <w:pPr>
        <w:spacing w:after="0"/>
        <w:ind w:left="0"/>
        <w:jc w:val="both"/>
      </w:pPr>
      <w:r>
        <w:rPr>
          <w:rFonts w:ascii="Times New Roman"/>
          <w:b w:val="false"/>
          <w:i w:val="false"/>
          <w:color w:val="000000"/>
          <w:sz w:val="28"/>
        </w:rPr>
        <w:t>
      89. Опознавательный столб – это железобетонный пилон сечением 16х16 см, в верхнем конце имеющий скосы и устанавливаемый на различную глубину над центром.</w:t>
      </w:r>
    </w:p>
    <w:bookmarkEnd w:id="262"/>
    <w:bookmarkStart w:name="z269" w:id="263"/>
    <w:p>
      <w:pPr>
        <w:spacing w:after="0"/>
        <w:ind w:left="0"/>
        <w:jc w:val="both"/>
      </w:pPr>
      <w:r>
        <w:rPr>
          <w:rFonts w:ascii="Times New Roman"/>
          <w:b w:val="false"/>
          <w:i w:val="false"/>
          <w:color w:val="000000"/>
          <w:sz w:val="28"/>
        </w:rPr>
        <w:t>
      90. В области сезонного промерзания грунтов опознавательный знак представляет собой железобетонный пилон сечением 16х16 см и высотой 140 см или железобетонную сваю сечением 20х20 см и высотой 300 см. Нижнюю часть пилона заделывают на цементном растворе в отверстие бетонного якоря, имеющего форму круглого диска диаметром 48 см и высотой 15 см или параллелепипеда размером 50х50х15 см. При использовании бура диаметром 35 см высоту якоря увеличивают до 50 см.</w:t>
      </w:r>
    </w:p>
    <w:bookmarkEnd w:id="263"/>
    <w:bookmarkStart w:name="z270" w:id="264"/>
    <w:p>
      <w:pPr>
        <w:spacing w:after="0"/>
        <w:ind w:left="0"/>
        <w:jc w:val="both"/>
      </w:pPr>
      <w:r>
        <w:rPr>
          <w:rFonts w:ascii="Times New Roman"/>
          <w:b w:val="false"/>
          <w:i w:val="false"/>
          <w:color w:val="000000"/>
          <w:sz w:val="28"/>
        </w:rPr>
        <w:t>
      Глубина закладки опознавательного знака – 80 см, верхняя часть располагается над землей на расстоянии 60 см.</w:t>
      </w:r>
    </w:p>
    <w:bookmarkEnd w:id="264"/>
    <w:bookmarkStart w:name="z271" w:id="265"/>
    <w:p>
      <w:pPr>
        <w:spacing w:after="0"/>
        <w:ind w:left="0"/>
        <w:jc w:val="both"/>
      </w:pPr>
      <w:r>
        <w:rPr>
          <w:rFonts w:ascii="Times New Roman"/>
          <w:b w:val="false"/>
          <w:i w:val="false"/>
          <w:color w:val="000000"/>
          <w:sz w:val="28"/>
        </w:rPr>
        <w:t>
      На опознавательных знаках, также как и на опознавательных столбах, укрепляется охранная пластина, имеющая надпись методом гравировки и методом ультрофиолетовой печати. Наземные части железобетонных опознавательных знаков окрашивают масляной краской ярких цветов (желтый, оранжевый, красный).</w:t>
      </w:r>
    </w:p>
    <w:bookmarkEnd w:id="265"/>
    <w:bookmarkStart w:name="z272" w:id="266"/>
    <w:p>
      <w:pPr>
        <w:spacing w:after="0"/>
        <w:ind w:left="0"/>
        <w:jc w:val="both"/>
      </w:pPr>
      <w:r>
        <w:rPr>
          <w:rFonts w:ascii="Times New Roman"/>
          <w:b w:val="false"/>
          <w:i w:val="false"/>
          <w:color w:val="000000"/>
          <w:sz w:val="28"/>
        </w:rPr>
        <w:t>
      91. Охранная пластина изготавливается либо методом литья, либо методом штамповки. При литье используют чугун или силумин. Толщина пластины соответствует 5 мм, высота букв и цифр 2 мм. При штамповке толщина пластины не менее 0,8 мм, буквы выпуклые.</w:t>
      </w:r>
    </w:p>
    <w:bookmarkEnd w:id="266"/>
    <w:bookmarkStart w:name="z273" w:id="267"/>
    <w:p>
      <w:pPr>
        <w:spacing w:after="0"/>
        <w:ind w:left="0"/>
        <w:jc w:val="both"/>
      </w:pPr>
      <w:r>
        <w:rPr>
          <w:rFonts w:ascii="Times New Roman"/>
          <w:b w:val="false"/>
          <w:i w:val="false"/>
          <w:color w:val="000000"/>
          <w:sz w:val="28"/>
        </w:rPr>
        <w:t>
      Охранная пластина закрепляется на опознавательных столбах и опознавательных знаках, при отливке столба – на болтах. При использовании асбоцементных труб в них по размерам пластины делается поперечный вырез, а при заполнении трубы бетоном заделывают в нее болты для крепления пластины. При использовании в качестве опознавательных столбов металлических труб охранную пластину крепят на болтах к металлической пластине, приваренной к трубе. Концы болтов расклепывают. На свайных центрах пластина прикрепляется металлическими хомутиками. Номер марки центра и начальные буквы организаций, выполняющих работы, подписывают на столбах, имеющих форму параллелепипеда. Подписи выполняют на одной из сторон столба черной масляной краской, а на столбах круглой формы – черной краской на боковой поверхности.</w:t>
      </w:r>
    </w:p>
    <w:bookmarkEnd w:id="267"/>
    <w:bookmarkStart w:name="z274" w:id="268"/>
    <w:p>
      <w:pPr>
        <w:spacing w:after="0"/>
        <w:ind w:left="0"/>
        <w:jc w:val="both"/>
      </w:pPr>
      <w:r>
        <w:rPr>
          <w:rFonts w:ascii="Times New Roman"/>
          <w:b w:val="false"/>
          <w:i w:val="false"/>
          <w:color w:val="000000"/>
          <w:sz w:val="28"/>
        </w:rPr>
        <w:t>
      92. В труднодоступных районах области сезонного промерзания грунтов, а также в районах с глубиной промерзания грунтов свыше 200 см разрешается применять трубчатый (диаметр трубы 60 см, толщина стенок 0,3 мм) опознавательный знак с бетонным якорем диаметром 48 см или размерами 50х50 см и высотой 15 см. При использовании бура диаметром 35 см высота якоря увеличивается на 30 см.</w:t>
      </w:r>
    </w:p>
    <w:bookmarkEnd w:id="268"/>
    <w:bookmarkStart w:name="z275" w:id="269"/>
    <w:p>
      <w:pPr>
        <w:spacing w:after="0"/>
        <w:ind w:left="0"/>
        <w:jc w:val="both"/>
      </w:pPr>
      <w:r>
        <w:rPr>
          <w:rFonts w:ascii="Times New Roman"/>
          <w:b w:val="false"/>
          <w:i w:val="false"/>
          <w:color w:val="000000"/>
          <w:sz w:val="28"/>
        </w:rPr>
        <w:t>
      Бетонный якорь опознавательного знака разрешается заменить металлическим с размерами 50х50 см и толщиной не менее 5 мм.</w:t>
      </w:r>
    </w:p>
    <w:bookmarkEnd w:id="269"/>
    <w:bookmarkStart w:name="z276" w:id="270"/>
    <w:p>
      <w:pPr>
        <w:spacing w:after="0"/>
        <w:ind w:left="0"/>
        <w:jc w:val="both"/>
      </w:pPr>
      <w:r>
        <w:rPr>
          <w:rFonts w:ascii="Times New Roman"/>
          <w:b w:val="false"/>
          <w:i w:val="false"/>
          <w:color w:val="000000"/>
          <w:sz w:val="28"/>
        </w:rPr>
        <w:t>
      Металлический якорь и заглушка верхнего конца трубы привариваются сваркой к трубе при изготовлении опознавательного знака. Выступающую часть трубы поверх антикоррозийного покрытия окрашивают масляной краской ярких цветов.</w:t>
      </w:r>
    </w:p>
    <w:bookmarkEnd w:id="270"/>
    <w:bookmarkStart w:name="z277" w:id="271"/>
    <w:p>
      <w:pPr>
        <w:spacing w:after="0"/>
        <w:ind w:left="0"/>
        <w:jc w:val="both"/>
      </w:pPr>
      <w:r>
        <w:rPr>
          <w:rFonts w:ascii="Times New Roman"/>
          <w:b w:val="false"/>
          <w:i w:val="false"/>
          <w:color w:val="000000"/>
          <w:sz w:val="28"/>
        </w:rPr>
        <w:t>
      Глубина закладки трубчатого опознавательного знака 80 см, верхняя часть располагается на 60 см выше земной поверхности.</w:t>
      </w:r>
    </w:p>
    <w:bookmarkEnd w:id="271"/>
    <w:bookmarkStart w:name="z278" w:id="272"/>
    <w:p>
      <w:pPr>
        <w:spacing w:after="0"/>
        <w:ind w:left="0"/>
        <w:jc w:val="both"/>
      </w:pPr>
      <w:r>
        <w:rPr>
          <w:rFonts w:ascii="Times New Roman"/>
          <w:b w:val="false"/>
          <w:i w:val="false"/>
          <w:color w:val="000000"/>
          <w:sz w:val="28"/>
        </w:rPr>
        <w:t>
      93. Опознавательный знак, закладываемый в заболоченных территориях области сезонного промерзания грунта, по конструкции не отличается от центров для этих территорий, но якорь входит в породу, подстилающую водонасыщенный слой, на 50 см, а высота его над поверхностью земли составляет 100 см.</w:t>
      </w:r>
    </w:p>
    <w:bookmarkEnd w:id="272"/>
    <w:bookmarkStart w:name="z279" w:id="273"/>
    <w:p>
      <w:pPr>
        <w:spacing w:after="0"/>
        <w:ind w:left="0"/>
        <w:jc w:val="both"/>
      </w:pPr>
      <w:r>
        <w:rPr>
          <w:rFonts w:ascii="Times New Roman"/>
          <w:b w:val="false"/>
          <w:i w:val="false"/>
          <w:color w:val="000000"/>
          <w:sz w:val="28"/>
        </w:rPr>
        <w:t>
      94. В зоне многолетней мерзлоты применяют трубчатые опознавательные знаки, закладываемые в пробуренные или протаенные скважины или котлованы. В первом случае знак имеет многодисковый якорь диаметром 15 см, во втором – металлический якорь размером 40х40 см (диаметром 40 см) и толщиной 0,4 – 0,5 см. Верхняя часть опознавательного знака, несущего охранную плиту, находится на 100 см выше земной поверхности. Основание многодискового якоря располагают на 100 см, а однодискового – на 50 см ниже границы протаивания. К верхнему концу трубы приваривают заглушку.</w:t>
      </w:r>
    </w:p>
    <w:bookmarkEnd w:id="273"/>
    <w:bookmarkStart w:name="z280" w:id="274"/>
    <w:p>
      <w:pPr>
        <w:spacing w:after="0"/>
        <w:ind w:left="0"/>
        <w:jc w:val="both"/>
      </w:pPr>
      <w:r>
        <w:rPr>
          <w:rFonts w:ascii="Times New Roman"/>
          <w:b w:val="false"/>
          <w:i w:val="false"/>
          <w:color w:val="000000"/>
          <w:sz w:val="28"/>
        </w:rPr>
        <w:t>
      95. Фундаментальные и грунтовые реперы, установленные в скальных грунтах, имеют опознавательные знаки. Опознавательные знаки закладывают на глубину 80 см, если скальное основание имеет большую глубину, или непосредственно скрепляют цементным раствором с основанием скалы, если последняя имеет глубину менее 80 см. Над поверхностью земли высота пилона равна 60 см.</w:t>
      </w:r>
    </w:p>
    <w:bookmarkEnd w:id="274"/>
    <w:bookmarkStart w:name="z281" w:id="275"/>
    <w:p>
      <w:pPr>
        <w:spacing w:after="0"/>
        <w:ind w:left="0"/>
        <w:jc w:val="both"/>
      </w:pPr>
      <w:r>
        <w:rPr>
          <w:rFonts w:ascii="Times New Roman"/>
          <w:b w:val="false"/>
          <w:i w:val="false"/>
          <w:color w:val="000000"/>
          <w:sz w:val="28"/>
        </w:rPr>
        <w:t>
      При закладке скальных грунтовых реперов на глубину до 70 см допускается применение трубчатого опознавательного знака. В качестве якоря используют приваренный к трубе металлический диск диаметром около 50 см (или квадрат 50х50 см), толщиной 0,4 – 0,5 см, скрепляемый со скалой цементным раствором.</w:t>
      </w:r>
    </w:p>
    <w:bookmarkEnd w:id="275"/>
    <w:bookmarkStart w:name="z282" w:id="276"/>
    <w:p>
      <w:pPr>
        <w:spacing w:after="0"/>
        <w:ind w:left="0"/>
        <w:jc w:val="left"/>
      </w:pPr>
      <w:r>
        <w:rPr>
          <w:rFonts w:ascii="Times New Roman"/>
          <w:b/>
          <w:i w:val="false"/>
          <w:color w:val="000000"/>
        </w:rPr>
        <w:t xml:space="preserve"> Параграф 14. Внешнее оформление геодезических пунктов, нивелирных реперов и базисных центров</w:t>
      </w:r>
    </w:p>
    <w:bookmarkEnd w:id="276"/>
    <w:bookmarkStart w:name="z283" w:id="277"/>
    <w:p>
      <w:pPr>
        <w:spacing w:after="0"/>
        <w:ind w:left="0"/>
        <w:jc w:val="both"/>
      </w:pPr>
      <w:r>
        <w:rPr>
          <w:rFonts w:ascii="Times New Roman"/>
          <w:b w:val="false"/>
          <w:i w:val="false"/>
          <w:color w:val="000000"/>
          <w:sz w:val="28"/>
        </w:rPr>
        <w:t xml:space="preserve">
      96. Пункты государственной геодезической сети 1 – 4 классов окапывают вокруг наружного знака на расстоянии 100 см от основных столбов сигнала канавами глубиной 50 см, шириной внизу 20 см, вверху – 120 см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настоящей инструкции. При использовании землеройной техники глубина и ширина канавы, а также расстояние от основных столбов сигнала для удобства работ могут быть увеличены.</w:t>
      </w:r>
    </w:p>
    <w:bookmarkEnd w:id="277"/>
    <w:bookmarkStart w:name="z284" w:id="278"/>
    <w:p>
      <w:pPr>
        <w:spacing w:after="0"/>
        <w:ind w:left="0"/>
        <w:jc w:val="both"/>
      </w:pPr>
      <w:r>
        <w:rPr>
          <w:rFonts w:ascii="Times New Roman"/>
          <w:b w:val="false"/>
          <w:i w:val="false"/>
          <w:color w:val="000000"/>
          <w:sz w:val="28"/>
        </w:rPr>
        <w:t>
      Над центром устанавливают опознавательный столб и насыпают земляной курган высотой 30 см, диаметром 150 см.</w:t>
      </w:r>
    </w:p>
    <w:bookmarkEnd w:id="278"/>
    <w:bookmarkStart w:name="z285" w:id="279"/>
    <w:p>
      <w:pPr>
        <w:spacing w:after="0"/>
        <w:ind w:left="0"/>
        <w:jc w:val="both"/>
      </w:pPr>
      <w:r>
        <w:rPr>
          <w:rFonts w:ascii="Times New Roman"/>
          <w:b w:val="false"/>
          <w:i w:val="false"/>
          <w:color w:val="000000"/>
          <w:sz w:val="28"/>
        </w:rPr>
        <w:t>
      При постройке геодезических пунктов на скалистых грунтах канавы заменяют валиком из камней высотой 50 см и шириной 70 см. При отсутствии наружного знака сооружают курган из камней размером 120х120х30 см.</w:t>
      </w:r>
    </w:p>
    <w:bookmarkEnd w:id="279"/>
    <w:bookmarkStart w:name="z286" w:id="280"/>
    <w:p>
      <w:pPr>
        <w:spacing w:after="0"/>
        <w:ind w:left="0"/>
        <w:jc w:val="both"/>
      </w:pPr>
      <w:r>
        <w:rPr>
          <w:rFonts w:ascii="Times New Roman"/>
          <w:b w:val="false"/>
          <w:i w:val="false"/>
          <w:color w:val="000000"/>
          <w:sz w:val="28"/>
        </w:rPr>
        <w:t>
      При закладке геодезических пунктов и реперов в подвижных песках песок на расстоянии 25 м от центра закрепляют камышовыми матами или химическими закрепителями грунта. Над частью центра, выступающей над землей, крепят охранную пластину.</w:t>
      </w:r>
    </w:p>
    <w:bookmarkEnd w:id="280"/>
    <w:bookmarkStart w:name="z287" w:id="281"/>
    <w:p>
      <w:pPr>
        <w:spacing w:after="0"/>
        <w:ind w:left="0"/>
        <w:jc w:val="both"/>
      </w:pPr>
      <w:r>
        <w:rPr>
          <w:rFonts w:ascii="Times New Roman"/>
          <w:b w:val="false"/>
          <w:i w:val="false"/>
          <w:color w:val="000000"/>
          <w:sz w:val="28"/>
        </w:rPr>
        <w:t>
      97. При необходимости на геодезических пунктах, и на всех нивелирных реперах устанавливают опознавательный знак или столб. При отливке пилона к опознавательному знаку надежно прикрепляют охранную пластину. При установке опознавательного знака охранная пластина направлена в сторону центра. Выступающую над поверхностью земли часть опознавательного знака окрашивают масляной краской ярких цветов (красной, оранжевой, желтой).</w:t>
      </w:r>
    </w:p>
    <w:bookmarkEnd w:id="281"/>
    <w:bookmarkStart w:name="z288" w:id="282"/>
    <w:p>
      <w:pPr>
        <w:spacing w:after="0"/>
        <w:ind w:left="0"/>
        <w:jc w:val="both"/>
      </w:pPr>
      <w:r>
        <w:rPr>
          <w:rFonts w:ascii="Times New Roman"/>
          <w:b w:val="false"/>
          <w:i w:val="false"/>
          <w:color w:val="000000"/>
          <w:sz w:val="28"/>
        </w:rPr>
        <w:t xml:space="preserve">
      Геодезические пункты при отсутствии наружного знака и грунтовые реперы в области сезонного промерзания грунтов окапывают квадратной канавой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настоящей инсрукции, сторона которой по внутреннему краю равна 200 см. Поперечное сечение канавы по нижнему основанию 20 см, по верхнему – 120 см, глубина 50 см. Опознавательный знак устанавливают внутри окопки на расстоянии 80 см от геодезического пункта или репера. Охранная плита крепится к опознавательному знаку и необходимо повернуть в сторону центра или репера.</w:t>
      </w:r>
    </w:p>
    <w:bookmarkEnd w:id="282"/>
    <w:bookmarkStart w:name="z289" w:id="283"/>
    <w:p>
      <w:pPr>
        <w:spacing w:after="0"/>
        <w:ind w:left="0"/>
        <w:jc w:val="both"/>
      </w:pPr>
      <w:r>
        <w:rPr>
          <w:rFonts w:ascii="Times New Roman"/>
          <w:b w:val="false"/>
          <w:i w:val="false"/>
          <w:color w:val="000000"/>
          <w:sz w:val="28"/>
        </w:rPr>
        <w:t xml:space="preserve">
      В населенных пунктах, где улицы имеют твердое покрытие, верхнюю часть грунтовых центров для предохранения от повреждений защищают чугунным колпаком с крышкой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настоящей инструкции. Верхняя часть колпака и крышка отлиты и изготовлены особо тщательно. Для обеспечения большей устойчивости и сохранности центров боковые грани колпаков следует заливать бетонным раствором и устанавливать на опорные бетонные кольца или кирпичную кладку. Допускается также установка бетонных колец с чугунной крышкой или чугунных колпаков.</w:t>
      </w:r>
    </w:p>
    <w:bookmarkEnd w:id="283"/>
    <w:bookmarkStart w:name="z290" w:id="284"/>
    <w:p>
      <w:pPr>
        <w:spacing w:after="0"/>
        <w:ind w:left="0"/>
        <w:jc w:val="both"/>
      </w:pPr>
      <w:r>
        <w:rPr>
          <w:rFonts w:ascii="Times New Roman"/>
          <w:b w:val="false"/>
          <w:i w:val="false"/>
          <w:color w:val="000000"/>
          <w:sz w:val="28"/>
        </w:rPr>
        <w:t>
      98. Ориентирные пункты в зоне сезонного промерзания грунтов окапывают круглой канавой диаметром по внутренней бровке 100 см, глубиной 40 см, сечением по нижнему основанию 10 см, а по верхнему – 60 см. Землю, вынутую из канавы, укладывают в виде вала вдоль внешней кромки канавы и используют для создания кургана над пунктом высотой 25 см и диаметром 75 см. Поверхность кургана обкладывают дерном. В разрыве окопки, по направлению от центра, устанавливают опознавательный столб с охранной пластиной.</w:t>
      </w:r>
    </w:p>
    <w:bookmarkEnd w:id="284"/>
    <w:bookmarkStart w:name="z291" w:id="285"/>
    <w:p>
      <w:pPr>
        <w:spacing w:after="0"/>
        <w:ind w:left="0"/>
        <w:jc w:val="both"/>
      </w:pPr>
      <w:r>
        <w:rPr>
          <w:rFonts w:ascii="Times New Roman"/>
          <w:b w:val="false"/>
          <w:i w:val="false"/>
          <w:color w:val="000000"/>
          <w:sz w:val="28"/>
        </w:rPr>
        <w:t xml:space="preserve">
      99. В залесенных районах области многолетней мерзлоты, а также на заболоченных территориях области сезонного промерзания грунтов над геодезическим центром и репером сооружают сруб из ошкуренных бревен хвойных пород размером 200х200 см, высотой 50 см, который заполняют торфом и минеральным грунтом,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настоящей инструкции. Над центром устанавливают деревянный столб, возвышающийся над срубом на 15 – 20 см. В зависимости от того, как закладывают центр – бурением, протаиванием или в котлован, в срубе на расстоянии 80 см устанавливают металлический опознавательный знак, верхнюю часть которого окрашивают краской ярких цветов.</w:t>
      </w:r>
    </w:p>
    <w:bookmarkEnd w:id="285"/>
    <w:bookmarkStart w:name="z292" w:id="286"/>
    <w:p>
      <w:pPr>
        <w:spacing w:after="0"/>
        <w:ind w:left="0"/>
        <w:jc w:val="both"/>
      </w:pPr>
      <w:r>
        <w:rPr>
          <w:rFonts w:ascii="Times New Roman"/>
          <w:b w:val="false"/>
          <w:i w:val="false"/>
          <w:color w:val="000000"/>
          <w:sz w:val="28"/>
        </w:rPr>
        <w:t>
      Разрешается устанавливать опознавательные знаки – железобетонным сечением 16х16 см, асбоцементная труба диаметром не менее 14 см, заполненная арматурой и цементом, деревянные из хвойных пород и диаметром 17 – 25 см. Указанные опознавательные знаки закладываются без якоря на глубину до 100 см.</w:t>
      </w:r>
    </w:p>
    <w:bookmarkEnd w:id="286"/>
    <w:bookmarkStart w:name="z293" w:id="287"/>
    <w:p>
      <w:pPr>
        <w:spacing w:after="0"/>
        <w:ind w:left="0"/>
        <w:jc w:val="both"/>
      </w:pPr>
      <w:r>
        <w:rPr>
          <w:rFonts w:ascii="Times New Roman"/>
          <w:b w:val="false"/>
          <w:i w:val="false"/>
          <w:color w:val="000000"/>
          <w:sz w:val="28"/>
        </w:rPr>
        <w:t xml:space="preserve">
      Геодезические центры, над которыми установлены постоянные деревянные или металлические сигналы, кроме того, дополнительно закрепляют тремя (четырьмя) срубами размером 150х100 см и высотой 50 см, сооружаемыми из ошкуренных бревен хвойных пород, устанавливаются они вокруг каждого из основных столбов наружного знака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настоящей инструкции.</w:t>
      </w:r>
    </w:p>
    <w:bookmarkEnd w:id="287"/>
    <w:bookmarkStart w:name="z294" w:id="288"/>
    <w:p>
      <w:pPr>
        <w:spacing w:after="0"/>
        <w:ind w:left="0"/>
        <w:jc w:val="both"/>
      </w:pPr>
      <w:r>
        <w:rPr>
          <w:rFonts w:ascii="Times New Roman"/>
          <w:b w:val="false"/>
          <w:i w:val="false"/>
          <w:color w:val="000000"/>
          <w:sz w:val="28"/>
        </w:rPr>
        <w:t>
      Торф и минеральный грунт берут не ближе 15 м от геодезического пункта, не допуская оголения земли и нарушения мерзлотного режима. В радиусе 100 – 150 м от центра на деревьях на высоте 150 – 250 см делают 10 отметок яркой краской размером 20 – 30 см, отметки направлены в сторону центра.</w:t>
      </w:r>
    </w:p>
    <w:bookmarkEnd w:id="288"/>
    <w:bookmarkStart w:name="z295" w:id="289"/>
    <w:p>
      <w:pPr>
        <w:spacing w:after="0"/>
        <w:ind w:left="0"/>
        <w:jc w:val="both"/>
      </w:pPr>
      <w:r>
        <w:rPr>
          <w:rFonts w:ascii="Times New Roman"/>
          <w:b w:val="false"/>
          <w:i w:val="false"/>
          <w:color w:val="000000"/>
          <w:sz w:val="28"/>
        </w:rPr>
        <w:t>
      100. На заболоченной местности при отсутствии леса над геодезическим центром и репером из земли, торфа и мха сооружают курган размером 200х200х50 см. Курган покрывают слоем дерна. Торф и минеральный грунт берут не ближе 15 м от геодезического пункта, не допуская оголения земли и нарушения мерзлотного режима. Над центром устанавливают деревянный короб сечением 25х25 см с крышкой. Длина короба – 60 см.</w:t>
      </w:r>
    </w:p>
    <w:bookmarkEnd w:id="289"/>
    <w:bookmarkStart w:name="z296" w:id="290"/>
    <w:p>
      <w:pPr>
        <w:spacing w:after="0"/>
        <w:ind w:left="0"/>
        <w:jc w:val="both"/>
      </w:pPr>
      <w:r>
        <w:rPr>
          <w:rFonts w:ascii="Times New Roman"/>
          <w:b w:val="false"/>
          <w:i w:val="false"/>
          <w:color w:val="000000"/>
          <w:sz w:val="28"/>
        </w:rPr>
        <w:t>
      В зависимости от того, как закладывают центры – бурением, протаиванием или в котлован, опознавательный металлический знак устанавливают на расстоянии 80 см от центра.</w:t>
      </w:r>
    </w:p>
    <w:bookmarkEnd w:id="290"/>
    <w:bookmarkStart w:name="z297" w:id="291"/>
    <w:p>
      <w:pPr>
        <w:spacing w:after="0"/>
        <w:ind w:left="0"/>
        <w:jc w:val="both"/>
      </w:pPr>
      <w:r>
        <w:rPr>
          <w:rFonts w:ascii="Times New Roman"/>
          <w:b w:val="false"/>
          <w:i w:val="false"/>
          <w:color w:val="000000"/>
          <w:sz w:val="28"/>
        </w:rPr>
        <w:t>
      Металлические постоянные наружные знаки (сигнал, пирамида) при сооружении их над центром служат для опознавательных целей – к ним прикрепляются охранные пластины. Опознавательный знак в этом случае не устанавливается.</w:t>
      </w:r>
    </w:p>
    <w:bookmarkEnd w:id="291"/>
    <w:bookmarkStart w:name="z298" w:id="292"/>
    <w:p>
      <w:pPr>
        <w:spacing w:after="0"/>
        <w:ind w:left="0"/>
        <w:jc w:val="both"/>
      </w:pPr>
      <w:r>
        <w:rPr>
          <w:rFonts w:ascii="Times New Roman"/>
          <w:b w:val="false"/>
          <w:i w:val="false"/>
          <w:color w:val="000000"/>
          <w:sz w:val="28"/>
        </w:rPr>
        <w:t>
      В области многолетней мерзлоты, на заболоченных участках области сезонного промерзания грунтов для ориентирных пунктов применяются такие же центры, как и для основных пунктов. Внешнее оформление ориентирных пунктов выполняется так же, как и для пунктов геодезической сети, за исключением того, что сруб и курган сооружают размером 15х150х50 см.</w:t>
      </w:r>
    </w:p>
    <w:bookmarkEnd w:id="292"/>
    <w:bookmarkStart w:name="z299" w:id="293"/>
    <w:p>
      <w:pPr>
        <w:spacing w:after="0"/>
        <w:ind w:left="0"/>
        <w:jc w:val="both"/>
      </w:pPr>
      <w:r>
        <w:rPr>
          <w:rFonts w:ascii="Times New Roman"/>
          <w:b w:val="false"/>
          <w:i w:val="false"/>
          <w:color w:val="000000"/>
          <w:sz w:val="28"/>
        </w:rPr>
        <w:t>
      101. Вековые реперы оформляются в зависимости от типа оборудуются предохранительными железобетонными колодцами. Колодец закрывают железобетонной крышкой с покатыми наружу краями. Колодец и крышка соединяются на битумной основе.</w:t>
      </w:r>
    </w:p>
    <w:bookmarkEnd w:id="293"/>
    <w:bookmarkStart w:name="z300" w:id="294"/>
    <w:p>
      <w:pPr>
        <w:spacing w:after="0"/>
        <w:ind w:left="0"/>
        <w:jc w:val="both"/>
      </w:pPr>
      <w:r>
        <w:rPr>
          <w:rFonts w:ascii="Times New Roman"/>
          <w:b w:val="false"/>
          <w:i w:val="false"/>
          <w:color w:val="000000"/>
          <w:sz w:val="28"/>
        </w:rPr>
        <w:t xml:space="preserve">
      После установки железобетонного колодца его закрывают крышкой, котлован засыпают землей, над репером насыпают курган высотой 50 см, а на кургане устанавливают заглубленный на 20 см в грунт опознавательный монолит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настоящей инструкции. Материал пластины и способ ее изготовления обеспечивает долговременную сохранность пластины и надежность крепления ее к монолиту.</w:t>
      </w:r>
    </w:p>
    <w:bookmarkEnd w:id="294"/>
    <w:bookmarkStart w:name="z301" w:id="295"/>
    <w:p>
      <w:pPr>
        <w:spacing w:after="0"/>
        <w:ind w:left="0"/>
        <w:jc w:val="both"/>
      </w:pPr>
      <w:r>
        <w:rPr>
          <w:rFonts w:ascii="Times New Roman"/>
          <w:b w:val="false"/>
          <w:i w:val="false"/>
          <w:color w:val="000000"/>
          <w:sz w:val="28"/>
        </w:rPr>
        <w:t>
      Вокруг кургана в углах квадрата со сторонами 3 м устанавливают охранные столбы (рельсы, железобетонные столбы сечением 20х20 см) с якорем 50х50х30 см, заглубленным на 140 см ниже поверхности земли и выступающим над поверхностью на 110 см. Вокруг вековых реперов типов 174 и 175 производится окопка в 1 м и устанавливаются ограждения размером 150х20 и глубиной 70 см. У скального векового репера типа 173 ограждение заделывается в скалу, окопка не производится.</w:t>
      </w:r>
    </w:p>
    <w:bookmarkEnd w:id="295"/>
    <w:bookmarkStart w:name="z302" w:id="296"/>
    <w:p>
      <w:pPr>
        <w:spacing w:after="0"/>
        <w:ind w:left="0"/>
        <w:jc w:val="both"/>
      </w:pPr>
      <w:r>
        <w:rPr>
          <w:rFonts w:ascii="Times New Roman"/>
          <w:b w:val="false"/>
          <w:i w:val="false"/>
          <w:color w:val="000000"/>
          <w:sz w:val="28"/>
        </w:rPr>
        <w:t xml:space="preserve">
      102. Внешнее оформление фундаментальных реперов в области сезонного промерзания грунтов состоит из канавы прямоугольной формы со сторонами по внутреннему краю 400 и 250 см и железобетонного опознавательного столба с охранной пластиной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настоящей инструкции. Над репером делают курган со сторонами 150х150 и высотой 30 см, который обкладывают дерном. Выступающую над землей часть опознавательного столба окрашивают краской ярких цветов. Сечение канавы по нижнему основанию 20 см, по верхнему – 120 см, глубина 70 см. Землю из канавы укладывают в виде вала вдоль внешней кромки канавы и используют для насыпки кургана; черной краской подписывают на опознавательном столбе название организации, которая заложила репер, его номер. Охранная пластина направлена в сторону репера.</w:t>
      </w:r>
    </w:p>
    <w:bookmarkEnd w:id="296"/>
    <w:bookmarkStart w:name="z303" w:id="297"/>
    <w:p>
      <w:pPr>
        <w:spacing w:after="0"/>
        <w:ind w:left="0"/>
        <w:jc w:val="both"/>
      </w:pPr>
      <w:r>
        <w:rPr>
          <w:rFonts w:ascii="Times New Roman"/>
          <w:b w:val="false"/>
          <w:i w:val="false"/>
          <w:color w:val="000000"/>
          <w:sz w:val="28"/>
        </w:rPr>
        <w:t>
      Над скальным фундаментальным репером выкладывают курган из камней размером 150х150 см и высотой 70 см. Основание опознавательного столба цементируют со скалой или в скальной породе. В области многолетней мерзлоты внешнее оформление фундаментальных реперов такое же, как грунтовых.</w:t>
      </w:r>
    </w:p>
    <w:bookmarkEnd w:id="297"/>
    <w:bookmarkStart w:name="z304" w:id="298"/>
    <w:p>
      <w:pPr>
        <w:spacing w:after="0"/>
        <w:ind w:left="0"/>
        <w:jc w:val="both"/>
      </w:pPr>
      <w:r>
        <w:rPr>
          <w:rFonts w:ascii="Times New Roman"/>
          <w:b w:val="false"/>
          <w:i w:val="false"/>
          <w:color w:val="000000"/>
          <w:sz w:val="28"/>
        </w:rPr>
        <w:t>
      103. У базисных центров 2 разряда, имеющих выступающую над поверхностью земли часть, в боковую стенку монолита заделывают охранную пластину. Часть центра, выступающую над поверхностью земли, окрашивают масляной краской ярких цветов.</w:t>
      </w:r>
    </w:p>
    <w:bookmarkEnd w:id="298"/>
    <w:bookmarkStart w:name="z305" w:id="299"/>
    <w:p>
      <w:pPr>
        <w:spacing w:after="0"/>
        <w:ind w:left="0"/>
        <w:jc w:val="both"/>
      </w:pPr>
      <w:r>
        <w:rPr>
          <w:rFonts w:ascii="Times New Roman"/>
          <w:b w:val="false"/>
          <w:i w:val="false"/>
          <w:color w:val="000000"/>
          <w:sz w:val="28"/>
        </w:rPr>
        <w:t>
      У базисных центров, заложенных на уровне или ниже поверхности земли, вне створа базиса устанавливают железобетонный опознавательный столб с охранной пластиной. Охранная пластина направлена в сторону центра.</w:t>
      </w:r>
    </w:p>
    <w:bookmarkEnd w:id="299"/>
    <w:bookmarkStart w:name="z306" w:id="300"/>
    <w:p>
      <w:pPr>
        <w:spacing w:after="0"/>
        <w:ind w:left="0"/>
        <w:jc w:val="both"/>
      </w:pPr>
      <w:r>
        <w:rPr>
          <w:rFonts w:ascii="Times New Roman"/>
          <w:b w:val="false"/>
          <w:i w:val="false"/>
          <w:color w:val="000000"/>
          <w:sz w:val="28"/>
        </w:rPr>
        <w:t xml:space="preserve">
      Все базисные центры окапываются канавой сечением по нижнему основанию 20 см, по верхнему – 120 см, глубиной 80 см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настоящей инструкции. Если базисный центр находится на пашне, то канаву делают глубиной 80 см, сечением по нижнему основанию 20 см, по верхнему – 150 см. Землю, вынутую из канавы, укладывают в виде вала вдоль внешней кромки канавы. Канава по створу базиса имеет разрыв в 100 см.</w:t>
      </w:r>
    </w:p>
    <w:bookmarkEnd w:id="300"/>
    <w:bookmarkStart w:name="z307" w:id="301"/>
    <w:p>
      <w:pPr>
        <w:spacing w:after="0"/>
        <w:ind w:left="0"/>
        <w:jc w:val="both"/>
      </w:pPr>
      <w:r>
        <w:rPr>
          <w:rFonts w:ascii="Times New Roman"/>
          <w:b w:val="false"/>
          <w:i w:val="false"/>
          <w:color w:val="000000"/>
          <w:sz w:val="28"/>
        </w:rPr>
        <w:t>
      104. Внешнее оформление стенных пунктов и реперов производится окраской масляной краской ярких цветов выступающей части стенного знака и части здания окружностью диаметром 20 – 25 см.</w:t>
      </w:r>
    </w:p>
    <w:bookmarkEnd w:id="301"/>
    <w:bookmarkStart w:name="z308" w:id="302"/>
    <w:p>
      <w:pPr>
        <w:spacing w:after="0"/>
        <w:ind w:left="0"/>
        <w:jc w:val="left"/>
      </w:pPr>
      <w:r>
        <w:rPr>
          <w:rFonts w:ascii="Times New Roman"/>
          <w:b/>
          <w:i w:val="false"/>
          <w:color w:val="000000"/>
        </w:rPr>
        <w:t xml:space="preserve"> Глава 3. Обследование и восстановление пунктов и знаков государственных геодезических, нивелирных и гравиметрических сетей Республики Казахстан</w:t>
      </w:r>
    </w:p>
    <w:bookmarkEnd w:id="302"/>
    <w:bookmarkStart w:name="z309" w:id="303"/>
    <w:p>
      <w:pPr>
        <w:spacing w:after="0"/>
        <w:ind w:left="0"/>
        <w:jc w:val="both"/>
      </w:pPr>
      <w:r>
        <w:rPr>
          <w:rFonts w:ascii="Times New Roman"/>
          <w:b w:val="false"/>
          <w:i w:val="false"/>
          <w:color w:val="000000"/>
          <w:sz w:val="28"/>
        </w:rPr>
        <w:t>
      105. Обследование и восстановление пунктов и знаков государственной геодезической и нивелирной сетей Республики Казахстан производится с целью проверки их сохранности на местности и поддержания в исправном состоянии для использования при выполнении топографических, геодезических и инженерно-изыскательских работ, а также спутниковых определений обороны страны.</w:t>
      </w:r>
    </w:p>
    <w:bookmarkEnd w:id="303"/>
    <w:bookmarkStart w:name="z310" w:id="304"/>
    <w:p>
      <w:pPr>
        <w:spacing w:after="0"/>
        <w:ind w:left="0"/>
        <w:jc w:val="both"/>
      </w:pPr>
      <w:r>
        <w:rPr>
          <w:rFonts w:ascii="Times New Roman"/>
          <w:b w:val="false"/>
          <w:i w:val="false"/>
          <w:color w:val="000000"/>
          <w:sz w:val="28"/>
        </w:rPr>
        <w:t>
      106. Полевые работы по обследованию геодезических пунктов заключаются в нахождении пунктов на местности и установлении состояния их центров и внешнего оформления.</w:t>
      </w:r>
    </w:p>
    <w:bookmarkEnd w:id="304"/>
    <w:bookmarkStart w:name="z311" w:id="305"/>
    <w:p>
      <w:pPr>
        <w:spacing w:after="0"/>
        <w:ind w:left="0"/>
        <w:jc w:val="both"/>
      </w:pPr>
      <w:r>
        <w:rPr>
          <w:rFonts w:ascii="Times New Roman"/>
          <w:b w:val="false"/>
          <w:i w:val="false"/>
          <w:color w:val="000000"/>
          <w:sz w:val="28"/>
        </w:rPr>
        <w:t>
      Восстановление геодезических пунктов предусматривает выполнение всех работ, необходимых для приведения их центров и внешнего оформления в надлежащее состояние.</w:t>
      </w:r>
    </w:p>
    <w:bookmarkEnd w:id="305"/>
    <w:bookmarkStart w:name="z312" w:id="306"/>
    <w:p>
      <w:pPr>
        <w:spacing w:after="0"/>
        <w:ind w:left="0"/>
        <w:jc w:val="both"/>
      </w:pPr>
      <w:r>
        <w:rPr>
          <w:rFonts w:ascii="Times New Roman"/>
          <w:b w:val="false"/>
          <w:i w:val="false"/>
          <w:color w:val="000000"/>
          <w:sz w:val="28"/>
        </w:rPr>
        <w:t>
      107. Обследованию и восстановлению подлежат:</w:t>
      </w:r>
    </w:p>
    <w:bookmarkEnd w:id="306"/>
    <w:bookmarkStart w:name="z313" w:id="307"/>
    <w:p>
      <w:pPr>
        <w:spacing w:after="0"/>
        <w:ind w:left="0"/>
        <w:jc w:val="both"/>
      </w:pPr>
      <w:r>
        <w:rPr>
          <w:rFonts w:ascii="Times New Roman"/>
          <w:b w:val="false"/>
          <w:i w:val="false"/>
          <w:color w:val="000000"/>
          <w:sz w:val="28"/>
        </w:rPr>
        <w:t>
      пункты государственной геодезической сети 1, 2, 3 и 4 классов;</w:t>
      </w:r>
    </w:p>
    <w:bookmarkEnd w:id="307"/>
    <w:bookmarkStart w:name="z314" w:id="308"/>
    <w:p>
      <w:pPr>
        <w:spacing w:after="0"/>
        <w:ind w:left="0"/>
        <w:jc w:val="both"/>
      </w:pPr>
      <w:r>
        <w:rPr>
          <w:rFonts w:ascii="Times New Roman"/>
          <w:b w:val="false"/>
          <w:i w:val="false"/>
          <w:color w:val="000000"/>
          <w:sz w:val="28"/>
        </w:rPr>
        <w:t>
      знаки государственной нивелирной сети I, II, III и IV классов;</w:t>
      </w:r>
    </w:p>
    <w:bookmarkEnd w:id="308"/>
    <w:bookmarkStart w:name="z315" w:id="309"/>
    <w:p>
      <w:pPr>
        <w:spacing w:after="0"/>
        <w:ind w:left="0"/>
        <w:jc w:val="both"/>
      </w:pPr>
      <w:r>
        <w:rPr>
          <w:rFonts w:ascii="Times New Roman"/>
          <w:b w:val="false"/>
          <w:i w:val="false"/>
          <w:color w:val="000000"/>
          <w:sz w:val="28"/>
        </w:rPr>
        <w:t>
      пункты полигонометрии.</w:t>
      </w:r>
    </w:p>
    <w:bookmarkEnd w:id="309"/>
    <w:bookmarkStart w:name="z316" w:id="310"/>
    <w:p>
      <w:pPr>
        <w:spacing w:after="0"/>
        <w:ind w:left="0"/>
        <w:jc w:val="both"/>
      </w:pPr>
      <w:r>
        <w:rPr>
          <w:rFonts w:ascii="Times New Roman"/>
          <w:b w:val="false"/>
          <w:i w:val="false"/>
          <w:color w:val="000000"/>
          <w:sz w:val="28"/>
        </w:rPr>
        <w:t>
      108. Обследование и восстановление геодезических пунктов и нивелирных знаков в различных районах страны производится периодически в зависимости от государственных потребностей.</w:t>
      </w:r>
    </w:p>
    <w:bookmarkEnd w:id="310"/>
    <w:bookmarkStart w:name="z317" w:id="311"/>
    <w:p>
      <w:pPr>
        <w:spacing w:after="0"/>
        <w:ind w:left="0"/>
        <w:jc w:val="both"/>
      </w:pPr>
      <w:r>
        <w:rPr>
          <w:rFonts w:ascii="Times New Roman"/>
          <w:b w:val="false"/>
          <w:i w:val="false"/>
          <w:color w:val="000000"/>
          <w:sz w:val="28"/>
        </w:rPr>
        <w:t>
      Территория, очередность и сроки проведения этих работ определяется уполномоченным органом в сфере геодезии, картографии и пространственных данных.</w:t>
      </w:r>
    </w:p>
    <w:bookmarkEnd w:id="311"/>
    <w:bookmarkStart w:name="z318" w:id="312"/>
    <w:p>
      <w:pPr>
        <w:spacing w:after="0"/>
        <w:ind w:left="0"/>
        <w:jc w:val="both"/>
      </w:pPr>
      <w:r>
        <w:rPr>
          <w:rFonts w:ascii="Times New Roman"/>
          <w:b w:val="false"/>
          <w:i w:val="false"/>
          <w:color w:val="000000"/>
          <w:sz w:val="28"/>
        </w:rPr>
        <w:t xml:space="preserve">
      Обследование и восстановление пунктов государственной геодезической и нивелирной сетей вне территории, установленной согласованным планом, производится при создании или обновлении топографических карт масштаба 1:10 000 и крупнее. </w:t>
      </w:r>
    </w:p>
    <w:bookmarkEnd w:id="312"/>
    <w:bookmarkStart w:name="z319" w:id="313"/>
    <w:p>
      <w:pPr>
        <w:spacing w:after="0"/>
        <w:ind w:left="0"/>
        <w:jc w:val="both"/>
      </w:pPr>
      <w:r>
        <w:rPr>
          <w:rFonts w:ascii="Times New Roman"/>
          <w:b w:val="false"/>
          <w:i w:val="false"/>
          <w:color w:val="000000"/>
          <w:sz w:val="28"/>
        </w:rPr>
        <w:t xml:space="preserve">
      При обновлении карт масштабов 1:25 000 и 1:50 000 обследование пунктов вне территорий, установленных согласованным планом, выполняется в рамках границ объектов, определенных техническими проектами на производство работ, в процессе дешифрирования аэроснимков (полевого обследования местности) с обязательным заполнением карточек обследования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настоящей инструкции.</w:t>
      </w:r>
    </w:p>
    <w:bookmarkEnd w:id="313"/>
    <w:bookmarkStart w:name="z320" w:id="314"/>
    <w:p>
      <w:pPr>
        <w:spacing w:after="0"/>
        <w:ind w:left="0"/>
        <w:jc w:val="both"/>
      </w:pPr>
      <w:r>
        <w:rPr>
          <w:rFonts w:ascii="Times New Roman"/>
          <w:b w:val="false"/>
          <w:i w:val="false"/>
          <w:color w:val="000000"/>
          <w:sz w:val="28"/>
        </w:rPr>
        <w:t>
      109. Работы по обследованию геодезических пунктов и нивелирных знаков и их восстановлению выполняются одновременно в один полевой сезон. Допускается также и раздельное выполнение этих работ: в первый период полевого сезона производится только обследование, а во второй - восстановление.</w:t>
      </w:r>
    </w:p>
    <w:bookmarkEnd w:id="314"/>
    <w:bookmarkStart w:name="z321" w:id="315"/>
    <w:p>
      <w:pPr>
        <w:spacing w:after="0"/>
        <w:ind w:left="0"/>
        <w:jc w:val="left"/>
      </w:pPr>
      <w:r>
        <w:rPr>
          <w:rFonts w:ascii="Times New Roman"/>
          <w:b/>
          <w:i w:val="false"/>
          <w:color w:val="000000"/>
        </w:rPr>
        <w:t xml:space="preserve"> Параграф 1. Обследование пунктов государственной геодезической сети</w:t>
      </w:r>
    </w:p>
    <w:bookmarkEnd w:id="315"/>
    <w:bookmarkStart w:name="z322" w:id="316"/>
    <w:p>
      <w:pPr>
        <w:spacing w:after="0"/>
        <w:ind w:left="0"/>
        <w:jc w:val="both"/>
      </w:pPr>
      <w:r>
        <w:rPr>
          <w:rFonts w:ascii="Times New Roman"/>
          <w:b w:val="false"/>
          <w:i w:val="false"/>
          <w:color w:val="000000"/>
          <w:sz w:val="28"/>
        </w:rPr>
        <w:t>
      110. Полевым работам по обследованию пунктов государственной геодезической сети предшествует сбор и изучение материалов геодезической обеспеченности района работ.</w:t>
      </w:r>
    </w:p>
    <w:bookmarkEnd w:id="316"/>
    <w:bookmarkStart w:name="z323" w:id="317"/>
    <w:p>
      <w:pPr>
        <w:spacing w:after="0"/>
        <w:ind w:left="0"/>
        <w:jc w:val="both"/>
      </w:pPr>
      <w:r>
        <w:rPr>
          <w:rFonts w:ascii="Times New Roman"/>
          <w:b w:val="false"/>
          <w:i w:val="false"/>
          <w:color w:val="000000"/>
          <w:sz w:val="28"/>
        </w:rPr>
        <w:t>
      К таким материалам относятся:</w:t>
      </w:r>
    </w:p>
    <w:bookmarkEnd w:id="317"/>
    <w:bookmarkStart w:name="z324" w:id="318"/>
    <w:p>
      <w:pPr>
        <w:spacing w:after="0"/>
        <w:ind w:left="0"/>
        <w:jc w:val="both"/>
      </w:pPr>
      <w:r>
        <w:rPr>
          <w:rFonts w:ascii="Times New Roman"/>
          <w:b w:val="false"/>
          <w:i w:val="false"/>
          <w:color w:val="000000"/>
          <w:sz w:val="28"/>
        </w:rPr>
        <w:t>
      каталоги координат геодезических пунктов;</w:t>
      </w:r>
    </w:p>
    <w:bookmarkEnd w:id="318"/>
    <w:bookmarkStart w:name="z325" w:id="319"/>
    <w:p>
      <w:pPr>
        <w:spacing w:after="0"/>
        <w:ind w:left="0"/>
        <w:jc w:val="both"/>
      </w:pPr>
      <w:r>
        <w:rPr>
          <w:rFonts w:ascii="Times New Roman"/>
          <w:b w:val="false"/>
          <w:i w:val="false"/>
          <w:color w:val="000000"/>
          <w:sz w:val="28"/>
        </w:rPr>
        <w:t>
      списки координат геодезических пунктов, определенных после издания каталогов;</w:t>
      </w:r>
    </w:p>
    <w:bookmarkEnd w:id="319"/>
    <w:bookmarkStart w:name="z326" w:id="320"/>
    <w:p>
      <w:pPr>
        <w:spacing w:after="0"/>
        <w:ind w:left="0"/>
        <w:jc w:val="both"/>
      </w:pPr>
      <w:r>
        <w:rPr>
          <w:rFonts w:ascii="Times New Roman"/>
          <w:b w:val="false"/>
          <w:i w:val="false"/>
          <w:color w:val="000000"/>
          <w:sz w:val="28"/>
        </w:rPr>
        <w:t>
      списки координат пунктов специальных геодезических сетей, если заданием предусмотрено их обследование и восстановление.</w:t>
      </w:r>
    </w:p>
    <w:bookmarkEnd w:id="320"/>
    <w:bookmarkStart w:name="z327" w:id="321"/>
    <w:p>
      <w:pPr>
        <w:spacing w:after="0"/>
        <w:ind w:left="0"/>
        <w:jc w:val="both"/>
      </w:pPr>
      <w:r>
        <w:rPr>
          <w:rFonts w:ascii="Times New Roman"/>
          <w:b w:val="false"/>
          <w:i w:val="false"/>
          <w:color w:val="000000"/>
          <w:sz w:val="28"/>
        </w:rPr>
        <w:t xml:space="preserve">
      По этим материалам все геодезические пункты наносятся на топографические карты масштабов 1:25 000—1:100 000, а их технические данные (название пункта, класс, тип и высота знака, тип центра, расстояния и дирекционные углы на ОРП выписываются в карточки обследования и восстановления геодезических пунктов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настоящей инструкции.</w:t>
      </w:r>
    </w:p>
    <w:bookmarkEnd w:id="321"/>
    <w:bookmarkStart w:name="z328" w:id="322"/>
    <w:p>
      <w:pPr>
        <w:spacing w:after="0"/>
        <w:ind w:left="0"/>
        <w:jc w:val="both"/>
      </w:pPr>
      <w:r>
        <w:rPr>
          <w:rFonts w:ascii="Times New Roman"/>
          <w:b w:val="false"/>
          <w:i w:val="false"/>
          <w:color w:val="000000"/>
          <w:sz w:val="28"/>
        </w:rPr>
        <w:t>
      111. Полевые работы по обследованию геодезических пунктов включают:</w:t>
      </w:r>
    </w:p>
    <w:bookmarkEnd w:id="322"/>
    <w:bookmarkStart w:name="z329" w:id="323"/>
    <w:p>
      <w:pPr>
        <w:spacing w:after="0"/>
        <w:ind w:left="0"/>
        <w:jc w:val="both"/>
      </w:pPr>
      <w:r>
        <w:rPr>
          <w:rFonts w:ascii="Times New Roman"/>
          <w:b w:val="false"/>
          <w:i w:val="false"/>
          <w:color w:val="000000"/>
          <w:sz w:val="28"/>
        </w:rPr>
        <w:t>
      отыскание пунктов на местности;</w:t>
      </w:r>
    </w:p>
    <w:bookmarkEnd w:id="323"/>
    <w:bookmarkStart w:name="z330" w:id="324"/>
    <w:p>
      <w:pPr>
        <w:spacing w:after="0"/>
        <w:ind w:left="0"/>
        <w:jc w:val="both"/>
      </w:pPr>
      <w:r>
        <w:rPr>
          <w:rFonts w:ascii="Times New Roman"/>
          <w:b w:val="false"/>
          <w:i w:val="false"/>
          <w:color w:val="000000"/>
          <w:sz w:val="28"/>
        </w:rPr>
        <w:t>
      осмотр пунктов и выяснение состояния их наружных знаков, центров, ОРП и внешнего оформления;</w:t>
      </w:r>
    </w:p>
    <w:bookmarkEnd w:id="324"/>
    <w:bookmarkStart w:name="z331" w:id="325"/>
    <w:p>
      <w:pPr>
        <w:spacing w:after="0"/>
        <w:ind w:left="0"/>
        <w:jc w:val="both"/>
      </w:pPr>
      <w:r>
        <w:rPr>
          <w:rFonts w:ascii="Times New Roman"/>
          <w:b w:val="false"/>
          <w:i w:val="false"/>
          <w:color w:val="000000"/>
          <w:sz w:val="28"/>
        </w:rPr>
        <w:t>
      определение навигационных координат с точностью не менее ±5 м;</w:t>
      </w:r>
    </w:p>
    <w:bookmarkEnd w:id="325"/>
    <w:bookmarkStart w:name="z332" w:id="326"/>
    <w:p>
      <w:pPr>
        <w:spacing w:after="0"/>
        <w:ind w:left="0"/>
        <w:jc w:val="both"/>
      </w:pPr>
      <w:r>
        <w:rPr>
          <w:rFonts w:ascii="Times New Roman"/>
          <w:b w:val="false"/>
          <w:i w:val="false"/>
          <w:color w:val="000000"/>
          <w:sz w:val="28"/>
        </w:rPr>
        <w:t>
      фотографирование пунктов;</w:t>
      </w:r>
    </w:p>
    <w:bookmarkEnd w:id="326"/>
    <w:bookmarkStart w:name="z333" w:id="327"/>
    <w:p>
      <w:pPr>
        <w:spacing w:after="0"/>
        <w:ind w:left="0"/>
        <w:jc w:val="both"/>
      </w:pPr>
      <w:r>
        <w:rPr>
          <w:rFonts w:ascii="Times New Roman"/>
          <w:b w:val="false"/>
          <w:i w:val="false"/>
          <w:color w:val="000000"/>
          <w:sz w:val="28"/>
        </w:rPr>
        <w:t>
      отработку и оформление отчетной документации по результатам обследования пунктов.</w:t>
      </w:r>
    </w:p>
    <w:bookmarkEnd w:id="327"/>
    <w:bookmarkStart w:name="z334" w:id="328"/>
    <w:p>
      <w:pPr>
        <w:spacing w:after="0"/>
        <w:ind w:left="0"/>
        <w:jc w:val="both"/>
      </w:pPr>
      <w:r>
        <w:rPr>
          <w:rFonts w:ascii="Times New Roman"/>
          <w:b w:val="false"/>
          <w:i w:val="false"/>
          <w:color w:val="000000"/>
          <w:sz w:val="28"/>
        </w:rPr>
        <w:t>
      112. Отыскание местоположения пункта производится с помощью топографической карты по сохранившимся на местности внешним признакам: по наружному знаку, а при отсутствии знака – по следам окопки, по кургану над центром или по выступающему над землей центру.</w:t>
      </w:r>
    </w:p>
    <w:bookmarkEnd w:id="328"/>
    <w:bookmarkStart w:name="z335" w:id="329"/>
    <w:p>
      <w:pPr>
        <w:spacing w:after="0"/>
        <w:ind w:left="0"/>
        <w:jc w:val="both"/>
      </w:pPr>
      <w:r>
        <w:rPr>
          <w:rFonts w:ascii="Times New Roman"/>
          <w:b w:val="false"/>
          <w:i w:val="false"/>
          <w:color w:val="000000"/>
          <w:sz w:val="28"/>
        </w:rPr>
        <w:t>
      Если визуальным осмотром местности отыскать пункт не представляется возможным, а явные признаки уничтожения его центра отсутствуют, нужно принять все другие возможные меры к отысканию центра обследуемого пункта, включая опрос местных жителей, а также использование навигационных спутниковых приемников.</w:t>
      </w:r>
    </w:p>
    <w:bookmarkEnd w:id="329"/>
    <w:bookmarkStart w:name="z336" w:id="330"/>
    <w:p>
      <w:pPr>
        <w:spacing w:after="0"/>
        <w:ind w:left="0"/>
        <w:jc w:val="both"/>
      </w:pPr>
      <w:r>
        <w:rPr>
          <w:rFonts w:ascii="Times New Roman"/>
          <w:b w:val="false"/>
          <w:i w:val="false"/>
          <w:color w:val="000000"/>
          <w:sz w:val="28"/>
        </w:rPr>
        <w:t>
      113. Пункт считается утраченным, если обнаружены явные признаки уничтожения его центра (на месте пункта построено какое–либо сооружение, вырыт котлован) или когда принятые меры по отысканию центра не привели к положительному результату.</w:t>
      </w:r>
    </w:p>
    <w:bookmarkEnd w:id="330"/>
    <w:bookmarkStart w:name="z337" w:id="331"/>
    <w:p>
      <w:pPr>
        <w:spacing w:after="0"/>
        <w:ind w:left="0"/>
        <w:jc w:val="both"/>
      </w:pPr>
      <w:r>
        <w:rPr>
          <w:rFonts w:ascii="Times New Roman"/>
          <w:b w:val="false"/>
          <w:i w:val="false"/>
          <w:color w:val="000000"/>
          <w:sz w:val="28"/>
        </w:rPr>
        <w:t>
      114. Осмотр пункта, после установления его точного местоположения, начинается с выяснения состояния центра. С этой целью вскрывается верхний центр так, чтобы не было нарушено его положение. Если марка верхнего центра исправна, то пункт считается сохранившимся. Вскрытие нижнего центра производится лишь при отсутствии верхнего центра или когда утрачена его марка. С марки сохранившегося центра снимается оттиск.</w:t>
      </w:r>
    </w:p>
    <w:bookmarkEnd w:id="331"/>
    <w:bookmarkStart w:name="z338" w:id="332"/>
    <w:p>
      <w:pPr>
        <w:spacing w:after="0"/>
        <w:ind w:left="0"/>
        <w:jc w:val="both"/>
      </w:pPr>
      <w:r>
        <w:rPr>
          <w:rFonts w:ascii="Times New Roman"/>
          <w:b w:val="false"/>
          <w:i w:val="false"/>
          <w:color w:val="000000"/>
          <w:sz w:val="28"/>
        </w:rPr>
        <w:t>
      115. При осмотре сохранившегося наружного знака определяется его пригодность для производства наблюдений. Не пригодные для наблюдения наружные знаки подлежат сносу.</w:t>
      </w:r>
    </w:p>
    <w:bookmarkEnd w:id="332"/>
    <w:bookmarkStart w:name="z339" w:id="333"/>
    <w:p>
      <w:pPr>
        <w:spacing w:after="0"/>
        <w:ind w:left="0"/>
        <w:jc w:val="both"/>
      </w:pPr>
      <w:r>
        <w:rPr>
          <w:rFonts w:ascii="Times New Roman"/>
          <w:b w:val="false"/>
          <w:i w:val="false"/>
          <w:color w:val="000000"/>
          <w:sz w:val="28"/>
        </w:rPr>
        <w:t>
      116. Все сведения, характеризующие состояние обследованного пункта, включая навигационные координаты, заносятся в "Карточку обследования и восстановления геодезического пункта". Если в отведенных графах карточки для указанных записей недостаточно места, то дополнительные разъяснения записываются на обороте.</w:t>
      </w:r>
    </w:p>
    <w:bookmarkEnd w:id="333"/>
    <w:bookmarkStart w:name="z340" w:id="334"/>
    <w:p>
      <w:pPr>
        <w:spacing w:after="0"/>
        <w:ind w:left="0"/>
        <w:jc w:val="both"/>
      </w:pPr>
      <w:r>
        <w:rPr>
          <w:rFonts w:ascii="Times New Roman"/>
          <w:b w:val="false"/>
          <w:i w:val="false"/>
          <w:color w:val="000000"/>
          <w:sz w:val="28"/>
        </w:rPr>
        <w:t>
      Заполненная карточка содержит исчерпывающие сведения о состоянии пункта и данные, необходимые для определения объема работ по его восстановлению.</w:t>
      </w:r>
    </w:p>
    <w:bookmarkEnd w:id="334"/>
    <w:bookmarkStart w:name="z341" w:id="335"/>
    <w:p>
      <w:pPr>
        <w:spacing w:after="0"/>
        <w:ind w:left="0"/>
        <w:jc w:val="both"/>
      </w:pPr>
      <w:r>
        <w:rPr>
          <w:rFonts w:ascii="Times New Roman"/>
          <w:b w:val="false"/>
          <w:i w:val="false"/>
          <w:color w:val="000000"/>
          <w:sz w:val="28"/>
        </w:rPr>
        <w:t xml:space="preserve">
      117. На тех геодезических пунктах, центры которых отыскать не представилось возможным, сведения о состоянии их знаков, ОРП и внешнего оформления в карточки обследования и восстановления геодезических пунктов не заносятся. В этом случае указывается, что пункт утрачен, составляется акт об утрате, в котором приводится решение о прекращении работ по отысканию центра пункта с кратким изложением принятых мер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настоящей инструкции.</w:t>
      </w:r>
    </w:p>
    <w:bookmarkEnd w:id="335"/>
    <w:bookmarkStart w:name="z342" w:id="336"/>
    <w:p>
      <w:pPr>
        <w:spacing w:after="0"/>
        <w:ind w:left="0"/>
        <w:jc w:val="both"/>
      </w:pPr>
      <w:r>
        <w:rPr>
          <w:rFonts w:ascii="Times New Roman"/>
          <w:b w:val="false"/>
          <w:i w:val="false"/>
          <w:color w:val="000000"/>
          <w:sz w:val="28"/>
        </w:rPr>
        <w:t>
      118. В соответствии с пунктом 5 в случае раздельного выполнения работ по обследованию и восстановлению пунктов, организации, выполнявшей работы (далее – исполнитель) по обследованию пунктов, предъявляют к сдаче следующие документы:</w:t>
      </w:r>
    </w:p>
    <w:bookmarkEnd w:id="336"/>
    <w:bookmarkStart w:name="z343" w:id="337"/>
    <w:p>
      <w:pPr>
        <w:spacing w:after="0"/>
        <w:ind w:left="0"/>
        <w:jc w:val="both"/>
      </w:pPr>
      <w:r>
        <w:rPr>
          <w:rFonts w:ascii="Times New Roman"/>
          <w:b w:val="false"/>
          <w:i w:val="false"/>
          <w:color w:val="000000"/>
          <w:sz w:val="28"/>
        </w:rPr>
        <w:t>
      карточки обследования и восстановления геодезических пунктов, с оттисками марок центров на каждый обследованный пункт;</w:t>
      </w:r>
    </w:p>
    <w:bookmarkEnd w:id="337"/>
    <w:bookmarkStart w:name="z344" w:id="338"/>
    <w:p>
      <w:pPr>
        <w:spacing w:after="0"/>
        <w:ind w:left="0"/>
        <w:jc w:val="both"/>
      </w:pPr>
      <w:r>
        <w:rPr>
          <w:rFonts w:ascii="Times New Roman"/>
          <w:b w:val="false"/>
          <w:i w:val="false"/>
          <w:color w:val="000000"/>
          <w:sz w:val="28"/>
        </w:rPr>
        <w:t xml:space="preserve">
      акты об утрате пунктов (репера)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настоящей инструкции;</w:t>
      </w:r>
    </w:p>
    <w:bookmarkEnd w:id="338"/>
    <w:bookmarkStart w:name="z345" w:id="339"/>
    <w:p>
      <w:pPr>
        <w:spacing w:after="0"/>
        <w:ind w:left="0"/>
        <w:jc w:val="both"/>
      </w:pPr>
      <w:r>
        <w:rPr>
          <w:rFonts w:ascii="Times New Roman"/>
          <w:b w:val="false"/>
          <w:i w:val="false"/>
          <w:color w:val="000000"/>
          <w:sz w:val="28"/>
        </w:rPr>
        <w:t>
      схему результатов обследования геодезических пунктов, выполненную на топографической карте масштабов 1:100 000—1:500 000 (в зависимости от густоты пунктов) с нанесенными на ней сохранившимися и утраченными пунктами;</w:t>
      </w:r>
    </w:p>
    <w:bookmarkEnd w:id="339"/>
    <w:bookmarkStart w:name="z346" w:id="340"/>
    <w:p>
      <w:pPr>
        <w:spacing w:after="0"/>
        <w:ind w:left="0"/>
        <w:jc w:val="both"/>
      </w:pPr>
      <w:r>
        <w:rPr>
          <w:rFonts w:ascii="Times New Roman"/>
          <w:b w:val="false"/>
          <w:i w:val="false"/>
          <w:color w:val="000000"/>
          <w:sz w:val="28"/>
        </w:rPr>
        <w:t>
      краткий отчет о выполненных работах.</w:t>
      </w:r>
    </w:p>
    <w:bookmarkEnd w:id="340"/>
    <w:bookmarkStart w:name="z347" w:id="341"/>
    <w:p>
      <w:pPr>
        <w:spacing w:after="0"/>
        <w:ind w:left="0"/>
        <w:jc w:val="both"/>
      </w:pPr>
      <w:r>
        <w:rPr>
          <w:rFonts w:ascii="Times New Roman"/>
          <w:b w:val="false"/>
          <w:i w:val="false"/>
          <w:color w:val="000000"/>
          <w:sz w:val="28"/>
        </w:rPr>
        <w:t>
      Указанные документы, кроме актов об утрате пунктов, исполняются в одном экземпляре и предназначаются для использования при составлении технических проектов, планировании и выполнении работ по восстановлению или сгущению пунктов государственной геодезической сети в данном районе. Акты об утрате составляются в двух экземплярах, один из которых вместе с остальными материалами высылается в государственное предприятие, второй остается в организации, выполнявшей работы.</w:t>
      </w:r>
    </w:p>
    <w:bookmarkEnd w:id="341"/>
    <w:bookmarkStart w:name="z348" w:id="342"/>
    <w:p>
      <w:pPr>
        <w:spacing w:after="0"/>
        <w:ind w:left="0"/>
        <w:jc w:val="left"/>
      </w:pPr>
      <w:r>
        <w:rPr>
          <w:rFonts w:ascii="Times New Roman"/>
          <w:b/>
          <w:i w:val="false"/>
          <w:color w:val="000000"/>
        </w:rPr>
        <w:t xml:space="preserve"> Параграф 2. Восстановление пунктов государственной геодезической сети</w:t>
      </w:r>
    </w:p>
    <w:bookmarkEnd w:id="342"/>
    <w:bookmarkStart w:name="z349" w:id="343"/>
    <w:p>
      <w:pPr>
        <w:spacing w:after="0"/>
        <w:ind w:left="0"/>
        <w:jc w:val="both"/>
      </w:pPr>
      <w:r>
        <w:rPr>
          <w:rFonts w:ascii="Times New Roman"/>
          <w:b w:val="false"/>
          <w:i w:val="false"/>
          <w:color w:val="000000"/>
          <w:sz w:val="28"/>
        </w:rPr>
        <w:t>
      119. При восстановлении пунктов государственной геодезической сети выполняются следующие работы:</w:t>
      </w:r>
    </w:p>
    <w:bookmarkEnd w:id="343"/>
    <w:bookmarkStart w:name="z350" w:id="344"/>
    <w:p>
      <w:pPr>
        <w:spacing w:after="0"/>
        <w:ind w:left="0"/>
        <w:jc w:val="both"/>
      </w:pPr>
      <w:r>
        <w:rPr>
          <w:rFonts w:ascii="Times New Roman"/>
          <w:b w:val="false"/>
          <w:i w:val="false"/>
          <w:color w:val="000000"/>
          <w:sz w:val="28"/>
        </w:rPr>
        <w:t>
      восстановление центров пунктов и установка опознавательных столбов над центрами тех пунктов, где они не сохранились;</w:t>
      </w:r>
    </w:p>
    <w:bookmarkEnd w:id="344"/>
    <w:bookmarkStart w:name="z351" w:id="345"/>
    <w:p>
      <w:pPr>
        <w:spacing w:after="0"/>
        <w:ind w:left="0"/>
        <w:jc w:val="both"/>
      </w:pPr>
      <w:r>
        <w:rPr>
          <w:rFonts w:ascii="Times New Roman"/>
          <w:b w:val="false"/>
          <w:i w:val="false"/>
          <w:color w:val="000000"/>
          <w:sz w:val="28"/>
        </w:rPr>
        <w:t>
      120. При закладке нового верхнего центра необходимо с помощью отвеса и (или) тахеометра установить его марку строго над маркой старого центра, измерить расстояние по высоте между центрами с точностью не менее 5 мм и вычислить высоту нового центра над уровнем моря.</w:t>
      </w:r>
    </w:p>
    <w:bookmarkEnd w:id="345"/>
    <w:bookmarkStart w:name="z352" w:id="346"/>
    <w:p>
      <w:pPr>
        <w:spacing w:after="0"/>
        <w:ind w:left="0"/>
        <w:jc w:val="both"/>
      </w:pPr>
      <w:r>
        <w:rPr>
          <w:rFonts w:ascii="Times New Roman"/>
          <w:b w:val="false"/>
          <w:i w:val="false"/>
          <w:color w:val="000000"/>
          <w:sz w:val="28"/>
        </w:rPr>
        <w:t>
      121. По окончании полевых работ исполнитель по восстановлению геодезических пунктов, предъявляет к сдаче следующие материалы:</w:t>
      </w:r>
    </w:p>
    <w:bookmarkEnd w:id="346"/>
    <w:bookmarkStart w:name="z353" w:id="347"/>
    <w:p>
      <w:pPr>
        <w:spacing w:after="0"/>
        <w:ind w:left="0"/>
        <w:jc w:val="both"/>
      </w:pPr>
      <w:r>
        <w:rPr>
          <w:rFonts w:ascii="Times New Roman"/>
          <w:b w:val="false"/>
          <w:i w:val="false"/>
          <w:color w:val="000000"/>
          <w:sz w:val="28"/>
        </w:rPr>
        <w:t>
      1) карточки обследования и восстановления геодезических пунктов с фотографиями марок центров, сформированные в папки по трапециям масштаба 1:200 000;</w:t>
      </w:r>
    </w:p>
    <w:bookmarkEnd w:id="347"/>
    <w:bookmarkStart w:name="z354" w:id="348"/>
    <w:p>
      <w:pPr>
        <w:spacing w:after="0"/>
        <w:ind w:left="0"/>
        <w:jc w:val="both"/>
      </w:pPr>
      <w:r>
        <w:rPr>
          <w:rFonts w:ascii="Times New Roman"/>
          <w:b w:val="false"/>
          <w:i w:val="false"/>
          <w:color w:val="000000"/>
          <w:sz w:val="28"/>
        </w:rPr>
        <w:t>
      2) схему обследованных и восстановленных геодезических пунктов, составленную в условных знаках;</w:t>
      </w:r>
    </w:p>
    <w:bookmarkEnd w:id="348"/>
    <w:bookmarkStart w:name="z355" w:id="349"/>
    <w:p>
      <w:pPr>
        <w:spacing w:after="0"/>
        <w:ind w:left="0"/>
        <w:jc w:val="both"/>
      </w:pPr>
      <w:r>
        <w:rPr>
          <w:rFonts w:ascii="Times New Roman"/>
          <w:b w:val="false"/>
          <w:i w:val="false"/>
          <w:color w:val="000000"/>
          <w:sz w:val="28"/>
        </w:rPr>
        <w:t xml:space="preserve">
      3) список обследованных и восстановленных геодезических пунктов на каждую трапецию масштаба 1:200 000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настоящей инструкции;</w:t>
      </w:r>
    </w:p>
    <w:bookmarkEnd w:id="349"/>
    <w:bookmarkStart w:name="z356" w:id="350"/>
    <w:p>
      <w:pPr>
        <w:spacing w:after="0"/>
        <w:ind w:left="0"/>
        <w:jc w:val="both"/>
      </w:pPr>
      <w:r>
        <w:rPr>
          <w:rFonts w:ascii="Times New Roman"/>
          <w:b w:val="false"/>
          <w:i w:val="false"/>
          <w:color w:val="000000"/>
          <w:sz w:val="28"/>
        </w:rPr>
        <w:t xml:space="preserve">
      4) технический отчет о выполненных работах по восстановлению геодезических пунктов утвержденный первым руководителем или его заместителем исполнителя согласно </w:t>
      </w:r>
      <w:r>
        <w:rPr>
          <w:rFonts w:ascii="Times New Roman"/>
          <w:b w:val="false"/>
          <w:i w:val="false"/>
          <w:color w:val="000000"/>
          <w:sz w:val="28"/>
        </w:rPr>
        <w:t>Инструкции</w:t>
      </w:r>
      <w:r>
        <w:rPr>
          <w:rFonts w:ascii="Times New Roman"/>
          <w:b w:val="false"/>
          <w:i w:val="false"/>
          <w:color w:val="000000"/>
          <w:sz w:val="28"/>
        </w:rPr>
        <w:t xml:space="preserve"> по составлению технических отчетов по геодезическим и картографическим работам, утвержденные приказом Министра цифрового развития, инноваций и аэрокосмической промышленности Республики Казахстан от 7 декабря 2023 года № 611/НҚ (зарегистрирован в Реестре государственной регистрации нормативных правовых актов под № 33760).</w:t>
      </w:r>
    </w:p>
    <w:bookmarkEnd w:id="350"/>
    <w:bookmarkStart w:name="z357" w:id="351"/>
    <w:p>
      <w:pPr>
        <w:spacing w:after="0"/>
        <w:ind w:left="0"/>
        <w:jc w:val="both"/>
      </w:pPr>
      <w:r>
        <w:rPr>
          <w:rFonts w:ascii="Times New Roman"/>
          <w:b w:val="false"/>
          <w:i w:val="false"/>
          <w:color w:val="000000"/>
          <w:sz w:val="28"/>
        </w:rPr>
        <w:t>
      Карточки обследования и восстановления геодезических пунктов исполняются в одном экземпляре и высылаются в государственное предприятие. Схема и список обследованных и восстановленных геодезических пунктов исполняются в двух экземплярах, один из которых остается у исполнителя, второй высылается в государственное предприятие. Технический отчет о выполненных работах составляется в трех экземплярах и высылается в государственное предприятие.</w:t>
      </w:r>
    </w:p>
    <w:bookmarkEnd w:id="351"/>
    <w:bookmarkStart w:name="z358" w:id="352"/>
    <w:p>
      <w:pPr>
        <w:spacing w:after="0"/>
        <w:ind w:left="0"/>
        <w:jc w:val="both"/>
      </w:pPr>
      <w:r>
        <w:rPr>
          <w:rFonts w:ascii="Times New Roman"/>
          <w:b w:val="false"/>
          <w:i w:val="false"/>
          <w:color w:val="000000"/>
          <w:sz w:val="28"/>
        </w:rPr>
        <w:t>
      Все перечисленные материалы хранятся до издания обновленных каталогов координат геодезических пунктов, после чего уничтожаются установленным порядком.</w:t>
      </w:r>
    </w:p>
    <w:bookmarkEnd w:id="352"/>
    <w:bookmarkStart w:name="z359" w:id="353"/>
    <w:p>
      <w:pPr>
        <w:spacing w:after="0"/>
        <w:ind w:left="0"/>
        <w:jc w:val="left"/>
      </w:pPr>
      <w:r>
        <w:rPr>
          <w:rFonts w:ascii="Times New Roman"/>
          <w:b/>
          <w:i w:val="false"/>
          <w:color w:val="000000"/>
        </w:rPr>
        <w:t xml:space="preserve"> Параграф 3. Обследование и восстановление знаков государственной нивелирной сети</w:t>
      </w:r>
    </w:p>
    <w:bookmarkEnd w:id="353"/>
    <w:bookmarkStart w:name="z360" w:id="354"/>
    <w:p>
      <w:pPr>
        <w:spacing w:after="0"/>
        <w:ind w:left="0"/>
        <w:jc w:val="both"/>
      </w:pPr>
      <w:r>
        <w:rPr>
          <w:rFonts w:ascii="Times New Roman"/>
          <w:b w:val="false"/>
          <w:i w:val="false"/>
          <w:color w:val="000000"/>
          <w:sz w:val="28"/>
        </w:rPr>
        <w:t xml:space="preserve">
      122. К знакам государственной нивелирной сети Республики Казахстан относятся фундаментальные реперы, грунтовые реперы и стенные реперы и марки, отвечающие по точности определения требованиям согласно </w:t>
      </w:r>
      <w:r>
        <w:rPr>
          <w:rFonts w:ascii="Times New Roman"/>
          <w:b w:val="false"/>
          <w:i w:val="false"/>
          <w:color w:val="000000"/>
          <w:sz w:val="28"/>
        </w:rPr>
        <w:t>Инструкции</w:t>
      </w:r>
      <w:r>
        <w:rPr>
          <w:rFonts w:ascii="Times New Roman"/>
          <w:b w:val="false"/>
          <w:i w:val="false"/>
          <w:color w:val="000000"/>
          <w:sz w:val="28"/>
        </w:rPr>
        <w:t xml:space="preserve"> по нивелированию, утвержденной приказом Министра цифрового развития, инноваций и аэрокосмической промышленности Республики Казахстан от 16 марта 2023 года № 94/НҚ (зарегистрирован в Реестре государственной регистрации нормативных правовых актов под № 32090).</w:t>
      </w:r>
    </w:p>
    <w:bookmarkEnd w:id="354"/>
    <w:bookmarkStart w:name="z361" w:id="355"/>
    <w:p>
      <w:pPr>
        <w:spacing w:after="0"/>
        <w:ind w:left="0"/>
        <w:jc w:val="both"/>
      </w:pPr>
      <w:r>
        <w:rPr>
          <w:rFonts w:ascii="Times New Roman"/>
          <w:b w:val="false"/>
          <w:i w:val="false"/>
          <w:color w:val="000000"/>
          <w:sz w:val="28"/>
        </w:rPr>
        <w:t>
      123. При обследовании и восстановлении нивелирного знака выполняются следующие работы:</w:t>
      </w:r>
    </w:p>
    <w:bookmarkEnd w:id="355"/>
    <w:bookmarkStart w:name="z362" w:id="356"/>
    <w:p>
      <w:pPr>
        <w:spacing w:after="0"/>
        <w:ind w:left="0"/>
        <w:jc w:val="both"/>
      </w:pPr>
      <w:r>
        <w:rPr>
          <w:rFonts w:ascii="Times New Roman"/>
          <w:b w:val="false"/>
          <w:i w:val="false"/>
          <w:color w:val="000000"/>
          <w:sz w:val="28"/>
        </w:rPr>
        <w:t>
      отыскание знака на местности и осмотр его состояния;</w:t>
      </w:r>
    </w:p>
    <w:bookmarkEnd w:id="356"/>
    <w:bookmarkStart w:name="z363" w:id="357"/>
    <w:p>
      <w:pPr>
        <w:spacing w:after="0"/>
        <w:ind w:left="0"/>
        <w:jc w:val="both"/>
      </w:pPr>
      <w:r>
        <w:rPr>
          <w:rFonts w:ascii="Times New Roman"/>
          <w:b w:val="false"/>
          <w:i w:val="false"/>
          <w:color w:val="000000"/>
          <w:sz w:val="28"/>
        </w:rPr>
        <w:t>
      снятие оттисков с номеров марок и реперов;</w:t>
      </w:r>
    </w:p>
    <w:bookmarkEnd w:id="357"/>
    <w:bookmarkStart w:name="z364" w:id="358"/>
    <w:p>
      <w:pPr>
        <w:spacing w:after="0"/>
        <w:ind w:left="0"/>
        <w:jc w:val="both"/>
      </w:pPr>
      <w:r>
        <w:rPr>
          <w:rFonts w:ascii="Times New Roman"/>
          <w:b w:val="false"/>
          <w:i w:val="false"/>
          <w:color w:val="000000"/>
          <w:sz w:val="28"/>
        </w:rPr>
        <w:t>
      покрытие марок и вскрытых частей металлических труб грунтовых реперов антикоррозийной изоляцией;</w:t>
      </w:r>
    </w:p>
    <w:bookmarkEnd w:id="358"/>
    <w:bookmarkStart w:name="z365" w:id="359"/>
    <w:p>
      <w:pPr>
        <w:spacing w:after="0"/>
        <w:ind w:left="0"/>
        <w:jc w:val="both"/>
      </w:pPr>
      <w:r>
        <w:rPr>
          <w:rFonts w:ascii="Times New Roman"/>
          <w:b w:val="false"/>
          <w:i w:val="false"/>
          <w:color w:val="000000"/>
          <w:sz w:val="28"/>
        </w:rPr>
        <w:t>
      возобновление внешнего оформления знака;</w:t>
      </w:r>
    </w:p>
    <w:bookmarkEnd w:id="359"/>
    <w:bookmarkStart w:name="z366" w:id="360"/>
    <w:p>
      <w:pPr>
        <w:spacing w:after="0"/>
        <w:ind w:left="0"/>
        <w:jc w:val="both"/>
      </w:pPr>
      <w:r>
        <w:rPr>
          <w:rFonts w:ascii="Times New Roman"/>
          <w:b w:val="false"/>
          <w:i w:val="false"/>
          <w:color w:val="000000"/>
          <w:sz w:val="28"/>
        </w:rPr>
        <w:t>
      исправление описания местоположения знака с учетом изменений на местности, происшедших со времени его постройки или предыдущего обследования и восстановления;</w:t>
      </w:r>
    </w:p>
    <w:bookmarkEnd w:id="360"/>
    <w:bookmarkStart w:name="z367" w:id="361"/>
    <w:p>
      <w:pPr>
        <w:spacing w:after="0"/>
        <w:ind w:left="0"/>
        <w:jc w:val="both"/>
      </w:pPr>
      <w:r>
        <w:rPr>
          <w:rFonts w:ascii="Times New Roman"/>
          <w:b w:val="false"/>
          <w:i w:val="false"/>
          <w:color w:val="000000"/>
          <w:sz w:val="28"/>
        </w:rPr>
        <w:t>
      координирование нивелирных знаков.</w:t>
      </w:r>
    </w:p>
    <w:bookmarkEnd w:id="361"/>
    <w:bookmarkStart w:name="z368" w:id="362"/>
    <w:p>
      <w:pPr>
        <w:spacing w:after="0"/>
        <w:ind w:left="0"/>
        <w:jc w:val="both"/>
      </w:pPr>
      <w:r>
        <w:rPr>
          <w:rFonts w:ascii="Times New Roman"/>
          <w:b w:val="false"/>
          <w:i w:val="false"/>
          <w:color w:val="000000"/>
          <w:sz w:val="28"/>
        </w:rPr>
        <w:t>
      124. При обследовании бетонного фундаментального репера, когда его основная марка утрачена, а контрольная сохранилась, знак считается сохранившимся.</w:t>
      </w:r>
    </w:p>
    <w:bookmarkEnd w:id="362"/>
    <w:bookmarkStart w:name="z369" w:id="363"/>
    <w:p>
      <w:pPr>
        <w:spacing w:after="0"/>
        <w:ind w:left="0"/>
        <w:jc w:val="both"/>
      </w:pPr>
      <w:r>
        <w:rPr>
          <w:rFonts w:ascii="Times New Roman"/>
          <w:b w:val="false"/>
          <w:i w:val="false"/>
          <w:color w:val="000000"/>
          <w:sz w:val="28"/>
        </w:rPr>
        <w:t>
      В этом случае фундаментальный репер подлежит ремонту, с закладкой основной марки и определением ее превышений относительно контрольной марки и репера-спутника.</w:t>
      </w:r>
    </w:p>
    <w:bookmarkEnd w:id="363"/>
    <w:bookmarkStart w:name="z370" w:id="364"/>
    <w:p>
      <w:pPr>
        <w:spacing w:after="0"/>
        <w:ind w:left="0"/>
        <w:jc w:val="both"/>
      </w:pPr>
      <w:r>
        <w:rPr>
          <w:rFonts w:ascii="Times New Roman"/>
          <w:b w:val="false"/>
          <w:i w:val="false"/>
          <w:color w:val="000000"/>
          <w:sz w:val="28"/>
        </w:rPr>
        <w:t>
      Определение превышения выполняется нивелированием при двух горизонтах по обеим сторонам рейки с ошибкой не более 1 мм.</w:t>
      </w:r>
    </w:p>
    <w:bookmarkEnd w:id="364"/>
    <w:bookmarkStart w:name="z371" w:id="365"/>
    <w:p>
      <w:pPr>
        <w:spacing w:after="0"/>
        <w:ind w:left="0"/>
        <w:jc w:val="both"/>
      </w:pPr>
      <w:r>
        <w:rPr>
          <w:rFonts w:ascii="Times New Roman"/>
          <w:b w:val="false"/>
          <w:i w:val="false"/>
          <w:color w:val="000000"/>
          <w:sz w:val="28"/>
        </w:rPr>
        <w:t>
      125. Нивелирные знаки считаются утраченными, если обнаружены явные признаки их уничтожения (на месте знака построено сооружение, вырыт котлован), а также когда нарушено положение знака (погнута труба, разрушено крепление стенного знака, отломана марка).</w:t>
      </w:r>
    </w:p>
    <w:bookmarkEnd w:id="365"/>
    <w:bookmarkStart w:name="z372" w:id="366"/>
    <w:p>
      <w:pPr>
        <w:spacing w:after="0"/>
        <w:ind w:left="0"/>
        <w:jc w:val="both"/>
      </w:pPr>
      <w:r>
        <w:rPr>
          <w:rFonts w:ascii="Times New Roman"/>
          <w:b w:val="false"/>
          <w:i w:val="false"/>
          <w:color w:val="000000"/>
          <w:sz w:val="28"/>
        </w:rPr>
        <w:t>
      Если не установлено явных признаков уничтожения знака, но обнаружить его не удалось, решение о прекращении работ по отысканию знака принимается руководителем полевого подразделения на основании личного осмотра его местоположения. В этом случае нивелирный знак считается ненайденным, но из каталога не исключается.</w:t>
      </w:r>
    </w:p>
    <w:bookmarkEnd w:id="366"/>
    <w:bookmarkStart w:name="z373" w:id="367"/>
    <w:p>
      <w:pPr>
        <w:spacing w:after="0"/>
        <w:ind w:left="0"/>
        <w:jc w:val="both"/>
      </w:pPr>
      <w:r>
        <w:rPr>
          <w:rFonts w:ascii="Times New Roman"/>
          <w:b w:val="false"/>
          <w:i w:val="false"/>
          <w:color w:val="000000"/>
          <w:sz w:val="28"/>
        </w:rPr>
        <w:t>
      126. После окончания полевых работ по обследованию и восстановлению знаков государственной нивелирной сети исполнитель предъявляет к сдаче следующие материалы:</w:t>
      </w:r>
    </w:p>
    <w:bookmarkEnd w:id="367"/>
    <w:bookmarkStart w:name="z374" w:id="368"/>
    <w:p>
      <w:pPr>
        <w:spacing w:after="0"/>
        <w:ind w:left="0"/>
        <w:jc w:val="both"/>
      </w:pPr>
      <w:r>
        <w:rPr>
          <w:rFonts w:ascii="Times New Roman"/>
          <w:b w:val="false"/>
          <w:i w:val="false"/>
          <w:color w:val="000000"/>
          <w:sz w:val="28"/>
        </w:rPr>
        <w:t>
      1) список обследованных и восстановленных нивелирных знаков согласно приложению 46 к настоящей инструкции;</w:t>
      </w:r>
    </w:p>
    <w:bookmarkEnd w:id="368"/>
    <w:bookmarkStart w:name="z375" w:id="369"/>
    <w:p>
      <w:pPr>
        <w:spacing w:after="0"/>
        <w:ind w:left="0"/>
        <w:jc w:val="both"/>
      </w:pPr>
      <w:r>
        <w:rPr>
          <w:rFonts w:ascii="Times New Roman"/>
          <w:b w:val="false"/>
          <w:i w:val="false"/>
          <w:color w:val="000000"/>
          <w:sz w:val="28"/>
        </w:rPr>
        <w:t xml:space="preserve">
      2) акты об утрате пунктов (реперов)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настоящей инструкции;</w:t>
      </w:r>
    </w:p>
    <w:bookmarkEnd w:id="369"/>
    <w:bookmarkStart w:name="z376" w:id="370"/>
    <w:p>
      <w:pPr>
        <w:spacing w:after="0"/>
        <w:ind w:left="0"/>
        <w:jc w:val="both"/>
      </w:pPr>
      <w:r>
        <w:rPr>
          <w:rFonts w:ascii="Times New Roman"/>
          <w:b w:val="false"/>
          <w:i w:val="false"/>
          <w:color w:val="000000"/>
          <w:sz w:val="28"/>
        </w:rPr>
        <w:t>
      3) акты на не найденные нивелирные знаки;</w:t>
      </w:r>
    </w:p>
    <w:bookmarkEnd w:id="370"/>
    <w:bookmarkStart w:name="z377" w:id="371"/>
    <w:p>
      <w:pPr>
        <w:spacing w:after="0"/>
        <w:ind w:left="0"/>
        <w:jc w:val="both"/>
      </w:pPr>
      <w:r>
        <w:rPr>
          <w:rFonts w:ascii="Times New Roman"/>
          <w:b w:val="false"/>
          <w:i w:val="false"/>
          <w:color w:val="000000"/>
          <w:sz w:val="28"/>
        </w:rPr>
        <w:t>
      4) схему обследованных и восстановленных нивелирных знаков, составленную в условных знаках согласно приложению 48 к настоящей инструкции;</w:t>
      </w:r>
    </w:p>
    <w:bookmarkEnd w:id="371"/>
    <w:bookmarkStart w:name="z378" w:id="372"/>
    <w:p>
      <w:pPr>
        <w:spacing w:after="0"/>
        <w:ind w:left="0"/>
        <w:jc w:val="both"/>
      </w:pPr>
      <w:r>
        <w:rPr>
          <w:rFonts w:ascii="Times New Roman"/>
          <w:b w:val="false"/>
          <w:i w:val="false"/>
          <w:color w:val="000000"/>
          <w:sz w:val="28"/>
        </w:rPr>
        <w:t>
      5) фотографии номеров марок и реперов;</w:t>
      </w:r>
    </w:p>
    <w:bookmarkEnd w:id="372"/>
    <w:bookmarkStart w:name="z379" w:id="373"/>
    <w:p>
      <w:pPr>
        <w:spacing w:after="0"/>
        <w:ind w:left="0"/>
        <w:jc w:val="both"/>
      </w:pPr>
      <w:r>
        <w:rPr>
          <w:rFonts w:ascii="Times New Roman"/>
          <w:b w:val="false"/>
          <w:i w:val="false"/>
          <w:color w:val="000000"/>
          <w:sz w:val="28"/>
        </w:rPr>
        <w:t>
      6) материалы координирования и список координат нивелирных знаков;</w:t>
      </w:r>
    </w:p>
    <w:bookmarkEnd w:id="373"/>
    <w:bookmarkStart w:name="z380" w:id="374"/>
    <w:p>
      <w:pPr>
        <w:spacing w:after="0"/>
        <w:ind w:left="0"/>
        <w:jc w:val="both"/>
      </w:pPr>
      <w:r>
        <w:rPr>
          <w:rFonts w:ascii="Times New Roman"/>
          <w:b w:val="false"/>
          <w:i w:val="false"/>
          <w:color w:val="000000"/>
          <w:sz w:val="28"/>
        </w:rPr>
        <w:t xml:space="preserve">
      7) технический отчет о выполненных работах по обследованию и восстановлению нивелирных знаков утверждается первым руководителем или его заместителем исполнителя согласно </w:t>
      </w:r>
      <w:r>
        <w:rPr>
          <w:rFonts w:ascii="Times New Roman"/>
          <w:b w:val="false"/>
          <w:i w:val="false"/>
          <w:color w:val="000000"/>
          <w:sz w:val="28"/>
        </w:rPr>
        <w:t>Инструкции</w:t>
      </w:r>
      <w:r>
        <w:rPr>
          <w:rFonts w:ascii="Times New Roman"/>
          <w:b w:val="false"/>
          <w:i w:val="false"/>
          <w:color w:val="000000"/>
          <w:sz w:val="28"/>
        </w:rPr>
        <w:t xml:space="preserve"> по составлению технических отчетов по геодезическим и картографическим работам, утвержденные приказом Министра цифрового развития, инноваций и аэрокосмической промышленности Республики Казахстан от 7 декабря 2023 года № 611/НҚ (зарегистрирован в Реестре государственной регистрации нормативных правовых актов под № 33760).</w:t>
      </w:r>
    </w:p>
    <w:bookmarkEnd w:id="374"/>
    <w:bookmarkStart w:name="z381" w:id="375"/>
    <w:p>
      <w:pPr>
        <w:spacing w:after="0"/>
        <w:ind w:left="0"/>
        <w:jc w:val="both"/>
      </w:pPr>
      <w:r>
        <w:rPr>
          <w:rFonts w:ascii="Times New Roman"/>
          <w:b w:val="false"/>
          <w:i w:val="false"/>
          <w:color w:val="000000"/>
          <w:sz w:val="28"/>
        </w:rPr>
        <w:t>
      Документы, перечисленные в пункте 1), 2), 3) и 4) исполняются в двух экземплярах, один из которых остается у исполнителя, второй высылается в государственное предприятие. Документы 5) и 6) исполняются в одном экземпляре и высылаются в государственное предприятие. Технический отчет о выполненных работах составляется в трех экземплярах и высылается в государственное предприятие.</w:t>
      </w:r>
    </w:p>
    <w:bookmarkEnd w:id="375"/>
    <w:bookmarkStart w:name="z382" w:id="376"/>
    <w:p>
      <w:pPr>
        <w:spacing w:after="0"/>
        <w:ind w:left="0"/>
        <w:jc w:val="both"/>
      </w:pPr>
      <w:r>
        <w:rPr>
          <w:rFonts w:ascii="Times New Roman"/>
          <w:b w:val="false"/>
          <w:i w:val="false"/>
          <w:color w:val="000000"/>
          <w:sz w:val="28"/>
        </w:rPr>
        <w:t>
      Расшифровка аббревиатур:</w:t>
      </w:r>
    </w:p>
    <w:bookmarkEnd w:id="376"/>
    <w:bookmarkStart w:name="z383" w:id="377"/>
    <w:p>
      <w:pPr>
        <w:spacing w:after="0"/>
        <w:ind w:left="0"/>
        <w:jc w:val="both"/>
      </w:pPr>
      <w:r>
        <w:rPr>
          <w:rFonts w:ascii="Times New Roman"/>
          <w:b w:val="false"/>
          <w:i w:val="false"/>
          <w:color w:val="000000"/>
          <w:sz w:val="28"/>
        </w:rPr>
        <w:t>
      см-сантиметр;</w:t>
      </w:r>
    </w:p>
    <w:bookmarkEnd w:id="377"/>
    <w:bookmarkStart w:name="z384" w:id="378"/>
    <w:p>
      <w:pPr>
        <w:spacing w:after="0"/>
        <w:ind w:left="0"/>
        <w:jc w:val="both"/>
      </w:pPr>
      <w:r>
        <w:rPr>
          <w:rFonts w:ascii="Times New Roman"/>
          <w:b w:val="false"/>
          <w:i w:val="false"/>
          <w:color w:val="000000"/>
          <w:sz w:val="28"/>
        </w:rPr>
        <w:t>
      Г – глубина промерзания грунта;</w:t>
      </w:r>
    </w:p>
    <w:bookmarkEnd w:id="378"/>
    <w:bookmarkStart w:name="z385" w:id="379"/>
    <w:p>
      <w:pPr>
        <w:spacing w:after="0"/>
        <w:ind w:left="0"/>
        <w:jc w:val="both"/>
      </w:pPr>
      <w:r>
        <w:rPr>
          <w:rFonts w:ascii="Times New Roman"/>
          <w:b w:val="false"/>
          <w:i w:val="false"/>
          <w:color w:val="000000"/>
          <w:sz w:val="28"/>
        </w:rPr>
        <w:t>
      З – глубину закладки центров;</w:t>
      </w:r>
    </w:p>
    <w:bookmarkEnd w:id="379"/>
    <w:bookmarkStart w:name="z386" w:id="380"/>
    <w:p>
      <w:pPr>
        <w:spacing w:after="0"/>
        <w:ind w:left="0"/>
        <w:jc w:val="both"/>
      </w:pPr>
      <w:r>
        <w:rPr>
          <w:rFonts w:ascii="Times New Roman"/>
          <w:b w:val="false"/>
          <w:i w:val="false"/>
          <w:color w:val="000000"/>
          <w:sz w:val="28"/>
        </w:rPr>
        <w:t>
      м – метр;</w:t>
      </w:r>
    </w:p>
    <w:bookmarkEnd w:id="380"/>
    <w:bookmarkStart w:name="z387" w:id="381"/>
    <w:p>
      <w:pPr>
        <w:spacing w:after="0"/>
        <w:ind w:left="0"/>
        <w:jc w:val="both"/>
      </w:pPr>
      <w:r>
        <w:rPr>
          <w:rFonts w:ascii="Times New Roman"/>
          <w:b w:val="false"/>
          <w:i w:val="false"/>
          <w:color w:val="000000"/>
          <w:sz w:val="28"/>
        </w:rPr>
        <w:t>
      Н – полная глубина протаивания;</w:t>
      </w:r>
    </w:p>
    <w:bookmarkEnd w:id="381"/>
    <w:bookmarkStart w:name="z388" w:id="382"/>
    <w:p>
      <w:pPr>
        <w:spacing w:after="0"/>
        <w:ind w:left="0"/>
        <w:jc w:val="both"/>
      </w:pPr>
      <w:r>
        <w:rPr>
          <w:rFonts w:ascii="Times New Roman"/>
          <w:b w:val="false"/>
          <w:i w:val="false"/>
          <w:color w:val="000000"/>
          <w:sz w:val="28"/>
        </w:rPr>
        <w:t>
      h – глубина протаивания грунта на момент рекогносцировки;</w:t>
      </w:r>
    </w:p>
    <w:bookmarkEnd w:id="382"/>
    <w:bookmarkStart w:name="z389" w:id="383"/>
    <w:p>
      <w:pPr>
        <w:spacing w:after="0"/>
        <w:ind w:left="0"/>
        <w:jc w:val="both"/>
      </w:pPr>
      <w:r>
        <w:rPr>
          <w:rFonts w:ascii="Times New Roman"/>
          <w:b w:val="false"/>
          <w:i w:val="false"/>
          <w:color w:val="000000"/>
          <w:sz w:val="28"/>
        </w:rPr>
        <w:t>
      п – показатель протаивания;</w:t>
      </w:r>
    </w:p>
    <w:bookmarkEnd w:id="383"/>
    <w:bookmarkStart w:name="z390" w:id="384"/>
    <w:p>
      <w:pPr>
        <w:spacing w:after="0"/>
        <w:ind w:left="0"/>
        <w:jc w:val="both"/>
      </w:pPr>
      <w:r>
        <w:rPr>
          <w:rFonts w:ascii="Times New Roman"/>
          <w:b w:val="false"/>
          <w:i w:val="false"/>
          <w:color w:val="000000"/>
          <w:sz w:val="28"/>
        </w:rPr>
        <w:t>
      мм – миллиметр;</w:t>
      </w:r>
    </w:p>
    <w:bookmarkEnd w:id="384"/>
    <w:bookmarkStart w:name="z391" w:id="385"/>
    <w:p>
      <w:pPr>
        <w:spacing w:after="0"/>
        <w:ind w:left="0"/>
        <w:jc w:val="both"/>
      </w:pPr>
      <w:r>
        <w:rPr>
          <w:rFonts w:ascii="Times New Roman"/>
          <w:b w:val="false"/>
          <w:i w:val="false"/>
          <w:color w:val="000000"/>
          <w:sz w:val="28"/>
        </w:rPr>
        <w:t>
      кг – килограмм;</w:t>
      </w:r>
    </w:p>
    <w:bookmarkEnd w:id="385"/>
    <w:bookmarkStart w:name="z392" w:id="386"/>
    <w:p>
      <w:pPr>
        <w:spacing w:after="0"/>
        <w:ind w:left="0"/>
        <w:jc w:val="both"/>
      </w:pPr>
      <w:r>
        <w:rPr>
          <w:rFonts w:ascii="Times New Roman"/>
          <w:b w:val="false"/>
          <w:i w:val="false"/>
          <w:color w:val="000000"/>
          <w:sz w:val="28"/>
        </w:rPr>
        <w:t>
      i – глубина промерзания или протаивания грунта;</w:t>
      </w:r>
    </w:p>
    <w:bookmarkEnd w:id="386"/>
    <w:bookmarkStart w:name="z393" w:id="387"/>
    <w:p>
      <w:pPr>
        <w:spacing w:after="0"/>
        <w:ind w:left="0"/>
        <w:jc w:val="both"/>
      </w:pPr>
      <w:r>
        <w:rPr>
          <w:rFonts w:ascii="Times New Roman"/>
          <w:b w:val="false"/>
          <w:i w:val="false"/>
          <w:color w:val="000000"/>
          <w:sz w:val="28"/>
        </w:rPr>
        <w:t>
      ОРП – ориентирных пунктах;</w:t>
      </w:r>
    </w:p>
    <w:bookmarkEnd w:id="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395" w:id="388"/>
    <w:p>
      <w:pPr>
        <w:spacing w:after="0"/>
        <w:ind w:left="0"/>
        <w:jc w:val="left"/>
      </w:pPr>
      <w:r>
        <w:rPr>
          <w:rFonts w:ascii="Times New Roman"/>
          <w:b/>
          <w:i w:val="false"/>
          <w:color w:val="000000"/>
        </w:rPr>
        <w:t xml:space="preserve"> Схема промерзания и протаивания грунтов для определения глубины закладки центров и реперов</w:t>
      </w:r>
    </w:p>
    <w:bookmarkEnd w:id="388"/>
    <w:bookmarkStart w:name="z396"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90"/>
    <w:p>
      <w:pPr>
        <w:spacing w:after="0"/>
        <w:ind w:left="0"/>
        <w:jc w:val="both"/>
      </w:pPr>
      <w:r>
        <w:rPr>
          <w:rFonts w:ascii="Times New Roman"/>
          <w:b w:val="false"/>
          <w:i w:val="false"/>
          <w:color w:val="000000"/>
          <w:sz w:val="28"/>
        </w:rPr>
        <w:t>
      1 – глубина промерзания грунтов, принимаемая при расчете глубины закладки знаков, см;</w:t>
      </w:r>
    </w:p>
    <w:bookmarkEnd w:id="390"/>
    <w:bookmarkStart w:name="z398" w:id="391"/>
    <w:p>
      <w:pPr>
        <w:spacing w:after="0"/>
        <w:ind w:left="0"/>
        <w:jc w:val="both"/>
      </w:pPr>
      <w:r>
        <w:rPr>
          <w:rFonts w:ascii="Times New Roman"/>
          <w:b w:val="false"/>
          <w:i w:val="false"/>
          <w:color w:val="000000"/>
          <w:sz w:val="28"/>
        </w:rPr>
        <w:t>
      2 – глубина протаивания грунтов, принимаемая при расчете глубины закладки знаков, см;</w:t>
      </w:r>
    </w:p>
    <w:bookmarkEnd w:id="391"/>
    <w:bookmarkStart w:name="z399" w:id="392"/>
    <w:p>
      <w:pPr>
        <w:spacing w:after="0"/>
        <w:ind w:left="0"/>
        <w:jc w:val="both"/>
      </w:pPr>
      <w:r>
        <w:rPr>
          <w:rFonts w:ascii="Times New Roman"/>
          <w:b w:val="false"/>
          <w:i w:val="false"/>
          <w:color w:val="000000"/>
          <w:sz w:val="28"/>
        </w:rPr>
        <w:t>
      3 – высокогорные области с преимущественно каменистыми породами и прерывистым распространением многолетнемерзлых грунтов;</w:t>
      </w:r>
    </w:p>
    <w:bookmarkEnd w:id="392"/>
    <w:bookmarkStart w:name="z400" w:id="393"/>
    <w:p>
      <w:pPr>
        <w:spacing w:after="0"/>
        <w:ind w:left="0"/>
        <w:jc w:val="both"/>
      </w:pPr>
      <w:r>
        <w:rPr>
          <w:rFonts w:ascii="Times New Roman"/>
          <w:b w:val="false"/>
          <w:i w:val="false"/>
          <w:color w:val="000000"/>
          <w:sz w:val="28"/>
        </w:rPr>
        <w:t>
      4 – границы зон с различной глубиной промерзания (протаивания).</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402" w:id="394"/>
    <w:p>
      <w:pPr>
        <w:spacing w:after="0"/>
        <w:ind w:left="0"/>
        <w:jc w:val="left"/>
      </w:pPr>
      <w:r>
        <w:rPr>
          <w:rFonts w:ascii="Times New Roman"/>
          <w:b/>
          <w:i w:val="false"/>
          <w:color w:val="000000"/>
        </w:rPr>
        <w:t xml:space="preserve"> Схема областей применения центров и реперов</w:t>
      </w:r>
    </w:p>
    <w:bookmarkEnd w:id="394"/>
    <w:bookmarkStart w:name="z403"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396"/>
    <w:p>
      <w:pPr>
        <w:spacing w:after="0"/>
        <w:ind w:left="0"/>
        <w:jc w:val="both"/>
      </w:pPr>
      <w:r>
        <w:rPr>
          <w:rFonts w:ascii="Times New Roman"/>
          <w:b w:val="false"/>
          <w:i w:val="false"/>
          <w:color w:val="000000"/>
          <w:sz w:val="28"/>
        </w:rPr>
        <w:t>
      1 – северная зона области многолетней мерзлоты;</w:t>
      </w:r>
    </w:p>
    <w:bookmarkEnd w:id="396"/>
    <w:bookmarkStart w:name="z405" w:id="397"/>
    <w:p>
      <w:pPr>
        <w:spacing w:after="0"/>
        <w:ind w:left="0"/>
        <w:jc w:val="both"/>
      </w:pPr>
      <w:r>
        <w:rPr>
          <w:rFonts w:ascii="Times New Roman"/>
          <w:b w:val="false"/>
          <w:i w:val="false"/>
          <w:color w:val="000000"/>
          <w:sz w:val="28"/>
        </w:rPr>
        <w:t>
      2 – южная зона области многолетней мерзлоты;</w:t>
      </w:r>
    </w:p>
    <w:bookmarkEnd w:id="397"/>
    <w:bookmarkStart w:name="z406" w:id="398"/>
    <w:p>
      <w:pPr>
        <w:spacing w:after="0"/>
        <w:ind w:left="0"/>
        <w:jc w:val="both"/>
      </w:pPr>
      <w:r>
        <w:rPr>
          <w:rFonts w:ascii="Times New Roman"/>
          <w:b w:val="false"/>
          <w:i w:val="false"/>
          <w:color w:val="000000"/>
          <w:sz w:val="28"/>
        </w:rPr>
        <w:t>
      3 – область подвижных песков;</w:t>
      </w:r>
    </w:p>
    <w:bookmarkEnd w:id="398"/>
    <w:bookmarkStart w:name="z407" w:id="399"/>
    <w:p>
      <w:pPr>
        <w:spacing w:after="0"/>
        <w:ind w:left="0"/>
        <w:jc w:val="both"/>
      </w:pPr>
      <w:r>
        <w:rPr>
          <w:rFonts w:ascii="Times New Roman"/>
          <w:b w:val="false"/>
          <w:i w:val="false"/>
          <w:color w:val="000000"/>
          <w:sz w:val="28"/>
        </w:rPr>
        <w:t>
      4 – граница раздела области сезонного промерзания грунта;</w:t>
      </w:r>
    </w:p>
    <w:bookmarkEnd w:id="399"/>
    <w:bookmarkStart w:name="z408" w:id="400"/>
    <w:p>
      <w:pPr>
        <w:spacing w:after="0"/>
        <w:ind w:left="0"/>
        <w:jc w:val="both"/>
      </w:pPr>
      <w:r>
        <w:rPr>
          <w:rFonts w:ascii="Times New Roman"/>
          <w:b w:val="false"/>
          <w:i w:val="false"/>
          <w:color w:val="000000"/>
          <w:sz w:val="28"/>
        </w:rPr>
        <w:t>
      между зонами с применением различных типов знаков; 7 – южная граница многолетней мерзлоты;</w:t>
      </w:r>
    </w:p>
    <w:bookmarkEnd w:id="400"/>
    <w:bookmarkStart w:name="z409" w:id="401"/>
    <w:p>
      <w:pPr>
        <w:spacing w:after="0"/>
        <w:ind w:left="0"/>
        <w:jc w:val="both"/>
      </w:pPr>
      <w:r>
        <w:rPr>
          <w:rFonts w:ascii="Times New Roman"/>
          <w:b w:val="false"/>
          <w:i w:val="false"/>
          <w:color w:val="000000"/>
          <w:sz w:val="28"/>
        </w:rPr>
        <w:t>
      5 – область возможного применения скальных знаков.</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411" w:id="402"/>
    <w:p>
      <w:pPr>
        <w:spacing w:after="0"/>
        <w:ind w:left="0"/>
        <w:jc w:val="left"/>
      </w:pPr>
      <w:r>
        <w:rPr>
          <w:rFonts w:ascii="Times New Roman"/>
          <w:b/>
          <w:i w:val="false"/>
          <w:color w:val="000000"/>
        </w:rPr>
        <w:t xml:space="preserve"> Образцы журнала, карточек закладки центров и реперов</w:t>
      </w:r>
    </w:p>
    <w:bookmarkEnd w:id="402"/>
    <w:bookmarkStart w:name="z412" w:id="403"/>
    <w:p>
      <w:pPr>
        <w:spacing w:after="0"/>
        <w:ind w:left="0"/>
        <w:jc w:val="both"/>
      </w:pPr>
      <w:r>
        <w:rPr>
          <w:rFonts w:ascii="Times New Roman"/>
          <w:b w:val="false"/>
          <w:i w:val="false"/>
          <w:color w:val="000000"/>
          <w:sz w:val="28"/>
        </w:rPr>
        <w:t xml:space="preserve">
      Форма Н–5 </w:t>
      </w:r>
    </w:p>
    <w:bookmarkEnd w:id="403"/>
    <w:p>
      <w:pPr>
        <w:spacing w:after="0"/>
        <w:ind w:left="0"/>
        <w:jc w:val="both"/>
      </w:pPr>
      <w:bookmarkStart w:name="z413" w:id="404"/>
      <w:r>
        <w:rPr>
          <w:rFonts w:ascii="Times New Roman"/>
          <w:b w:val="false"/>
          <w:i w:val="false"/>
          <w:color w:val="000000"/>
          <w:sz w:val="28"/>
        </w:rPr>
        <w:t>
      ____________________________________________________________________</w:t>
      </w:r>
    </w:p>
    <w:bookmarkEnd w:id="404"/>
    <w:p>
      <w:pPr>
        <w:spacing w:after="0"/>
        <w:ind w:left="0"/>
        <w:jc w:val="both"/>
      </w:pPr>
      <w:r>
        <w:rPr>
          <w:rFonts w:ascii="Times New Roman"/>
          <w:b w:val="false"/>
          <w:i w:val="false"/>
          <w:color w:val="000000"/>
          <w:sz w:val="28"/>
        </w:rPr>
        <w:t xml:space="preserve">                                                         (министерство, ведомство)</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(организация)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(экспедиция,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xml:space="preserve">                               триангуляция, нивелирование, полигонометрия)</w:t>
      </w:r>
    </w:p>
    <w:p>
      <w:pPr>
        <w:spacing w:after="0"/>
        <w:ind w:left="0"/>
        <w:jc w:val="both"/>
      </w:pPr>
      <w:r>
        <w:rPr>
          <w:rFonts w:ascii="Times New Roman"/>
          <w:b w:val="false"/>
          <w:i w:val="false"/>
          <w:color w:val="000000"/>
          <w:sz w:val="28"/>
        </w:rPr>
        <w:t xml:space="preserve">                                                                      20__ г. </w:t>
      </w:r>
    </w:p>
    <w:bookmarkStart w:name="z414" w:id="405"/>
    <w:p>
      <w:pPr>
        <w:spacing w:after="0"/>
        <w:ind w:left="0"/>
        <w:jc w:val="both"/>
      </w:pPr>
      <w:r>
        <w:rPr>
          <w:rFonts w:ascii="Times New Roman"/>
          <w:b w:val="false"/>
          <w:i w:val="false"/>
          <w:color w:val="000000"/>
          <w:sz w:val="28"/>
        </w:rPr>
        <w:t>
      Объект ____________________________________________________________</w:t>
      </w:r>
    </w:p>
    <w:bookmarkEnd w:id="405"/>
    <w:bookmarkStart w:name="z415" w:id="406"/>
    <w:p>
      <w:pPr>
        <w:spacing w:after="0"/>
        <w:ind w:left="0"/>
        <w:jc w:val="left"/>
      </w:pPr>
      <w:r>
        <w:rPr>
          <w:rFonts w:ascii="Times New Roman"/>
          <w:b/>
          <w:i w:val="false"/>
          <w:color w:val="000000"/>
        </w:rPr>
        <w:t xml:space="preserve"> ЖУРНАЛ № ______</w:t>
      </w:r>
    </w:p>
    <w:bookmarkEnd w:id="406"/>
    <w:bookmarkStart w:name="z416" w:id="407"/>
    <w:p>
      <w:pPr>
        <w:spacing w:after="0"/>
        <w:ind w:left="0"/>
        <w:jc w:val="both"/>
      </w:pPr>
      <w:r>
        <w:rPr>
          <w:rFonts w:ascii="Times New Roman"/>
          <w:b w:val="false"/>
          <w:i w:val="false"/>
          <w:color w:val="000000"/>
          <w:sz w:val="28"/>
        </w:rPr>
        <w:t>
      Закладки геодезических центров и нивелирных знаков</w:t>
      </w:r>
    </w:p>
    <w:bookmarkEnd w:id="407"/>
    <w:bookmarkStart w:name="z417" w:id="408"/>
    <w:p>
      <w:pPr>
        <w:spacing w:after="0"/>
        <w:ind w:left="0"/>
        <w:jc w:val="both"/>
      </w:pPr>
      <w:r>
        <w:rPr>
          <w:rFonts w:ascii="Times New Roman"/>
          <w:b w:val="false"/>
          <w:i w:val="false"/>
          <w:color w:val="000000"/>
          <w:sz w:val="28"/>
        </w:rPr>
        <w:t xml:space="preserve">
      Республика, область _________________________________________________  </w:t>
      </w:r>
    </w:p>
    <w:bookmarkEnd w:id="408"/>
    <w:p>
      <w:pPr>
        <w:spacing w:after="0"/>
        <w:ind w:left="0"/>
        <w:jc w:val="both"/>
      </w:pPr>
      <w:bookmarkStart w:name="z418" w:id="409"/>
      <w:r>
        <w:rPr>
          <w:rFonts w:ascii="Times New Roman"/>
          <w:b w:val="false"/>
          <w:i w:val="false"/>
          <w:color w:val="000000"/>
          <w:sz w:val="28"/>
        </w:rPr>
        <w:t xml:space="preserve">
      Исполнитель _______________________  </w:t>
      </w:r>
    </w:p>
    <w:bookmarkEnd w:id="409"/>
    <w:p>
      <w:pPr>
        <w:spacing w:after="0"/>
        <w:ind w:left="0"/>
        <w:jc w:val="both"/>
      </w:pPr>
      <w:r>
        <w:rPr>
          <w:rFonts w:ascii="Times New Roman"/>
          <w:b w:val="false"/>
          <w:i w:val="false"/>
          <w:color w:val="000000"/>
          <w:sz w:val="28"/>
        </w:rPr>
        <w:t xml:space="preserve">Руководитель отдела ____________________ </w:t>
      </w:r>
    </w:p>
    <w:bookmarkStart w:name="z419" w:id="410"/>
    <w:p>
      <w:pPr>
        <w:spacing w:after="0"/>
        <w:ind w:left="0"/>
        <w:jc w:val="both"/>
      </w:pPr>
      <w:r>
        <w:rPr>
          <w:rFonts w:ascii="Times New Roman"/>
          <w:b w:val="false"/>
          <w:i w:val="false"/>
          <w:color w:val="000000"/>
          <w:sz w:val="28"/>
        </w:rPr>
        <w:t>
      ________________________________________________________________________</w:t>
      </w:r>
    </w:p>
    <w:bookmarkEnd w:id="410"/>
    <w:bookmarkStart w:name="z420" w:id="411"/>
    <w:p>
      <w:pPr>
        <w:spacing w:after="0"/>
        <w:ind w:left="0"/>
        <w:jc w:val="both"/>
      </w:pPr>
      <w:r>
        <w:rPr>
          <w:rFonts w:ascii="Times New Roman"/>
          <w:b w:val="false"/>
          <w:i w:val="false"/>
          <w:color w:val="000000"/>
          <w:sz w:val="28"/>
        </w:rPr>
        <w:t xml:space="preserve">
      Нашедшего журнал просят возвратить его по адресу: </w:t>
      </w:r>
    </w:p>
    <w:bookmarkEnd w:id="411"/>
    <w:bookmarkStart w:name="z421" w:id="412"/>
    <w:p>
      <w:pPr>
        <w:spacing w:after="0"/>
        <w:ind w:left="0"/>
        <w:jc w:val="both"/>
      </w:pPr>
      <w:r>
        <w:rPr>
          <w:rFonts w:ascii="Times New Roman"/>
          <w:b w:val="false"/>
          <w:i w:val="false"/>
          <w:color w:val="000000"/>
          <w:sz w:val="28"/>
        </w:rPr>
        <w:t>
      ________________________________________________________________________</w:t>
      </w:r>
    </w:p>
    <w:bookmarkEnd w:id="412"/>
    <w:bookmarkStart w:name="z422" w:id="413"/>
    <w:p>
      <w:pPr>
        <w:spacing w:after="0"/>
        <w:ind w:left="0"/>
        <w:jc w:val="both"/>
      </w:pPr>
      <w:r>
        <w:rPr>
          <w:rFonts w:ascii="Times New Roman"/>
          <w:b w:val="false"/>
          <w:i w:val="false"/>
          <w:color w:val="000000"/>
          <w:sz w:val="28"/>
        </w:rPr>
        <w:t>
      Оглавление</w:t>
      </w:r>
    </w:p>
    <w:bookmarkEnd w:id="413"/>
    <w:bookmarkStart w:name="z423" w:id="414"/>
    <w:p>
      <w:pPr>
        <w:spacing w:after="0"/>
        <w:ind w:left="0"/>
        <w:jc w:val="both"/>
      </w:pPr>
      <w:r>
        <w:rPr>
          <w:rFonts w:ascii="Times New Roman"/>
          <w:b w:val="false"/>
          <w:i w:val="false"/>
          <w:color w:val="000000"/>
          <w:sz w:val="28"/>
        </w:rPr>
        <w:t xml:space="preserve">
      1. _________________________________________________________________ </w:t>
      </w:r>
    </w:p>
    <w:bookmarkEnd w:id="414"/>
    <w:bookmarkStart w:name="z424" w:id="415"/>
    <w:p>
      <w:pPr>
        <w:spacing w:after="0"/>
        <w:ind w:left="0"/>
        <w:jc w:val="both"/>
      </w:pPr>
      <w:r>
        <w:rPr>
          <w:rFonts w:ascii="Times New Roman"/>
          <w:b w:val="false"/>
          <w:i w:val="false"/>
          <w:color w:val="000000"/>
          <w:sz w:val="28"/>
        </w:rPr>
        <w:t xml:space="preserve">
      2. _________________________________________________________________ </w:t>
      </w:r>
    </w:p>
    <w:bookmarkEnd w:id="415"/>
    <w:bookmarkStart w:name="z425" w:id="416"/>
    <w:p>
      <w:pPr>
        <w:spacing w:after="0"/>
        <w:ind w:left="0"/>
        <w:jc w:val="both"/>
      </w:pPr>
      <w:r>
        <w:rPr>
          <w:rFonts w:ascii="Times New Roman"/>
          <w:b w:val="false"/>
          <w:i w:val="false"/>
          <w:color w:val="000000"/>
          <w:sz w:val="28"/>
        </w:rPr>
        <w:t xml:space="preserve">
      3. _________________________________________________________________ </w:t>
      </w:r>
    </w:p>
    <w:bookmarkEnd w:id="416"/>
    <w:bookmarkStart w:name="z426" w:id="417"/>
    <w:p>
      <w:pPr>
        <w:spacing w:after="0"/>
        <w:ind w:left="0"/>
        <w:jc w:val="both"/>
      </w:pPr>
      <w:r>
        <w:rPr>
          <w:rFonts w:ascii="Times New Roman"/>
          <w:b w:val="false"/>
          <w:i w:val="false"/>
          <w:color w:val="000000"/>
          <w:sz w:val="28"/>
        </w:rPr>
        <w:t xml:space="preserve">
      4. _________________________________________________________________ </w:t>
      </w:r>
    </w:p>
    <w:bookmarkEnd w:id="417"/>
    <w:bookmarkStart w:name="z427" w:id="418"/>
    <w:p>
      <w:pPr>
        <w:spacing w:after="0"/>
        <w:ind w:left="0"/>
        <w:jc w:val="both"/>
      </w:pPr>
      <w:r>
        <w:rPr>
          <w:rFonts w:ascii="Times New Roman"/>
          <w:b w:val="false"/>
          <w:i w:val="false"/>
          <w:color w:val="000000"/>
          <w:sz w:val="28"/>
        </w:rPr>
        <w:t xml:space="preserve">
      5. _________________________________________________________________ </w:t>
      </w:r>
    </w:p>
    <w:bookmarkEnd w:id="418"/>
    <w:bookmarkStart w:name="z428" w:id="419"/>
    <w:p>
      <w:pPr>
        <w:spacing w:after="0"/>
        <w:ind w:left="0"/>
        <w:jc w:val="both"/>
      </w:pPr>
      <w:r>
        <w:rPr>
          <w:rFonts w:ascii="Times New Roman"/>
          <w:b w:val="false"/>
          <w:i w:val="false"/>
          <w:color w:val="000000"/>
          <w:sz w:val="28"/>
        </w:rPr>
        <w:t xml:space="preserve">
      6. _________________________________________________________________ </w:t>
      </w:r>
    </w:p>
    <w:bookmarkEnd w:id="419"/>
    <w:bookmarkStart w:name="z429" w:id="420"/>
    <w:p>
      <w:pPr>
        <w:spacing w:after="0"/>
        <w:ind w:left="0"/>
        <w:jc w:val="both"/>
      </w:pPr>
      <w:r>
        <w:rPr>
          <w:rFonts w:ascii="Times New Roman"/>
          <w:b w:val="false"/>
          <w:i w:val="false"/>
          <w:color w:val="000000"/>
          <w:sz w:val="28"/>
        </w:rPr>
        <w:t xml:space="preserve">
      7. _________________________________________________________________ </w:t>
      </w:r>
    </w:p>
    <w:bookmarkEnd w:id="420"/>
    <w:bookmarkStart w:name="z430" w:id="421"/>
    <w:p>
      <w:pPr>
        <w:spacing w:after="0"/>
        <w:ind w:left="0"/>
        <w:jc w:val="both"/>
      </w:pPr>
      <w:r>
        <w:rPr>
          <w:rFonts w:ascii="Times New Roman"/>
          <w:b w:val="false"/>
          <w:i w:val="false"/>
          <w:color w:val="000000"/>
          <w:sz w:val="28"/>
        </w:rPr>
        <w:t xml:space="preserve">
      8._________________________________________________________________ </w:t>
      </w:r>
    </w:p>
    <w:bookmarkEnd w:id="421"/>
    <w:bookmarkStart w:name="z431" w:id="422"/>
    <w:p>
      <w:pPr>
        <w:spacing w:after="0"/>
        <w:ind w:left="0"/>
        <w:jc w:val="both"/>
      </w:pPr>
      <w:r>
        <w:rPr>
          <w:rFonts w:ascii="Times New Roman"/>
          <w:b w:val="false"/>
          <w:i w:val="false"/>
          <w:color w:val="000000"/>
          <w:sz w:val="28"/>
        </w:rPr>
        <w:t xml:space="preserve">
      9. _________________________________________________________________ </w:t>
      </w:r>
    </w:p>
    <w:bookmarkEnd w:id="422"/>
    <w:bookmarkStart w:name="z432" w:id="423"/>
    <w:p>
      <w:pPr>
        <w:spacing w:after="0"/>
        <w:ind w:left="0"/>
        <w:jc w:val="both"/>
      </w:pPr>
      <w:r>
        <w:rPr>
          <w:rFonts w:ascii="Times New Roman"/>
          <w:b w:val="false"/>
          <w:i w:val="false"/>
          <w:color w:val="000000"/>
          <w:sz w:val="28"/>
        </w:rPr>
        <w:t xml:space="preserve">
      В журнал вписаны данные по закладке геодезических знаков  </w:t>
      </w:r>
    </w:p>
    <w:bookmarkEnd w:id="423"/>
    <w:bookmarkStart w:name="z433" w:id="424"/>
    <w:p>
      <w:pPr>
        <w:spacing w:after="0"/>
        <w:ind w:left="0"/>
        <w:jc w:val="both"/>
      </w:pPr>
      <w:r>
        <w:rPr>
          <w:rFonts w:ascii="Times New Roman"/>
          <w:b w:val="false"/>
          <w:i w:val="false"/>
          <w:color w:val="000000"/>
          <w:sz w:val="28"/>
        </w:rPr>
        <w:t xml:space="preserve">
      Исполнитель </w:t>
      </w:r>
    </w:p>
    <w:bookmarkEnd w:id="424"/>
    <w:bookmarkStart w:name="z434" w:id="425"/>
    <w:p>
      <w:pPr>
        <w:spacing w:after="0"/>
        <w:ind w:left="0"/>
        <w:jc w:val="both"/>
      </w:pPr>
      <w:r>
        <w:rPr>
          <w:rFonts w:ascii="Times New Roman"/>
          <w:b w:val="false"/>
          <w:i w:val="false"/>
          <w:color w:val="000000"/>
          <w:sz w:val="28"/>
        </w:rPr>
        <w:t xml:space="preserve">
      _____________________ "______"_______________ 20__ г. </w:t>
      </w:r>
    </w:p>
    <w:bookmarkEnd w:id="425"/>
    <w:bookmarkStart w:name="z435" w:id="426"/>
    <w:p>
      <w:pPr>
        <w:spacing w:after="0"/>
        <w:ind w:left="0"/>
        <w:jc w:val="both"/>
      </w:pPr>
      <w:r>
        <w:rPr>
          <w:rFonts w:ascii="Times New Roman"/>
          <w:b w:val="false"/>
          <w:i w:val="false"/>
          <w:color w:val="000000"/>
          <w:sz w:val="28"/>
        </w:rPr>
        <w:t xml:space="preserve">
      Журнал принят _____________________________________________________ </w:t>
      </w:r>
    </w:p>
    <w:bookmarkEnd w:id="426"/>
    <w:bookmarkStart w:name="z436" w:id="427"/>
    <w:p>
      <w:pPr>
        <w:spacing w:after="0"/>
        <w:ind w:left="0"/>
        <w:jc w:val="both"/>
      </w:pPr>
      <w:r>
        <w:rPr>
          <w:rFonts w:ascii="Times New Roman"/>
          <w:b w:val="false"/>
          <w:i w:val="false"/>
          <w:color w:val="000000"/>
          <w:sz w:val="28"/>
        </w:rPr>
        <w:t xml:space="preserve">
      _____________________ " " _____________ 20__ г. </w:t>
      </w:r>
    </w:p>
    <w:bookmarkEnd w:id="427"/>
    <w:p>
      <w:pPr>
        <w:spacing w:after="0"/>
        <w:ind w:left="0"/>
        <w:jc w:val="both"/>
      </w:pPr>
      <w:bookmarkStart w:name="z437" w:id="428"/>
      <w:r>
        <w:rPr>
          <w:rFonts w:ascii="Times New Roman"/>
          <w:b w:val="false"/>
          <w:i w:val="false"/>
          <w:color w:val="000000"/>
          <w:sz w:val="28"/>
        </w:rPr>
        <w:t xml:space="preserve">
      ___________________________________________________________________ </w:t>
      </w:r>
    </w:p>
    <w:bookmarkEnd w:id="428"/>
    <w:p>
      <w:pPr>
        <w:spacing w:after="0"/>
        <w:ind w:left="0"/>
        <w:jc w:val="both"/>
      </w:pPr>
      <w:r>
        <w:rPr>
          <w:rFonts w:ascii="Times New Roman"/>
          <w:b w:val="false"/>
          <w:i w:val="false"/>
          <w:color w:val="000000"/>
          <w:sz w:val="28"/>
        </w:rPr>
        <w:t xml:space="preserve">                                            (должность, фамилия, подпись)</w:t>
      </w:r>
    </w:p>
    <w:bookmarkStart w:name="z438" w:id="429"/>
    <w:p>
      <w:pPr>
        <w:spacing w:after="0"/>
        <w:ind w:left="0"/>
        <w:jc w:val="both"/>
      </w:pPr>
      <w:r>
        <w:rPr>
          <w:rFonts w:ascii="Times New Roman"/>
          <w:b w:val="false"/>
          <w:i w:val="false"/>
          <w:color w:val="000000"/>
          <w:sz w:val="28"/>
        </w:rPr>
        <w:t>
      Условия закладки геодезического знака</w:t>
      </w:r>
    </w:p>
    <w:bookmarkEnd w:id="429"/>
    <w:bookmarkStart w:name="z439" w:id="430"/>
    <w:p>
      <w:pPr>
        <w:spacing w:after="0"/>
        <w:ind w:left="0"/>
        <w:jc w:val="both"/>
      </w:pPr>
      <w:r>
        <w:rPr>
          <w:rFonts w:ascii="Times New Roman"/>
          <w:b w:val="false"/>
          <w:i w:val="false"/>
          <w:color w:val="000000"/>
          <w:sz w:val="28"/>
        </w:rPr>
        <w:t xml:space="preserve">
      1. Глубина закладки, длина, диаметр трубы и вертикальность ее установки. Разность высот верхнего и нижнего репера до 1 мм. Кожух. Изоляция. Размеры монолитов и их материал; размеры котлована; засыпка. Присутствие воды.  Поверхностное оформление, размеры и род настила, опознавательный знак и пр. </w:t>
      </w:r>
    </w:p>
    <w:bookmarkEnd w:id="430"/>
    <w:p>
      <w:pPr>
        <w:spacing w:after="0"/>
        <w:ind w:left="0"/>
        <w:jc w:val="both"/>
      </w:pPr>
      <w:bookmarkStart w:name="z440" w:id="431"/>
      <w:r>
        <w:rPr>
          <w:rFonts w:ascii="Times New Roman"/>
          <w:b w:val="false"/>
          <w:i w:val="false"/>
          <w:color w:val="000000"/>
          <w:sz w:val="28"/>
        </w:rPr>
        <w:t xml:space="preserve">
      ____________________________________________________________________ </w:t>
      </w:r>
    </w:p>
    <w:bookmarkEnd w:id="431"/>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2. Отступления от инструкции, допущенные при закладке центра или репера и мотивировка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3. Время включения центра или репера в эксплуатацию (необходимость и сроки промораживания и пр.)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4. Недоделки поверхностного оформления, вызванные какими–либо причинами,  и необходимые сроки их выполнения (закрытие верха центра или репера настилом и пр.)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5. Особенности, имевшие место в работе (условия погоды, плывуны, грунтовые  воды и пр.)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32"/>
          <w:p>
            <w:pPr>
              <w:spacing w:after="20"/>
              <w:ind w:left="20"/>
              <w:jc w:val="both"/>
            </w:pPr>
            <w:r>
              <w:rPr>
                <w:rFonts w:ascii="Times New Roman"/>
                <w:b w:val="false"/>
                <w:i w:val="false"/>
                <w:color w:val="000000"/>
                <w:sz w:val="20"/>
              </w:rPr>
              <w:t>
Его конструкция</w:t>
            </w:r>
          </w:p>
          <w:bookmarkEnd w:id="432"/>
          <w:p>
            <w:pPr>
              <w:spacing w:after="20"/>
              <w:ind w:left="20"/>
              <w:jc w:val="both"/>
            </w:pPr>
            <w:r>
              <w:rPr>
                <w:rFonts w:ascii="Times New Roman"/>
                <w:b w:val="false"/>
                <w:i w:val="false"/>
                <w:color w:val="000000"/>
                <w:sz w:val="20"/>
              </w:rPr>
              <w:t>
Чертеж размера грунтов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33"/>
          <w:p>
            <w:pPr>
              <w:spacing w:after="20"/>
              <w:ind w:left="20"/>
              <w:jc w:val="both"/>
            </w:pPr>
            <w:r>
              <w:rPr>
                <w:rFonts w:ascii="Times New Roman"/>
                <w:b w:val="false"/>
                <w:i w:val="false"/>
                <w:color w:val="000000"/>
                <w:sz w:val="20"/>
              </w:rPr>
              <w:t>
Чертеж заложенного</w:t>
            </w:r>
          </w:p>
          <w:bookmarkEnd w:id="433"/>
          <w:p>
            <w:pPr>
              <w:spacing w:after="20"/>
              <w:ind w:left="20"/>
              <w:jc w:val="both"/>
            </w:pPr>
            <w:r>
              <w:rPr>
                <w:rFonts w:ascii="Times New Roman"/>
                <w:b w:val="false"/>
                <w:i w:val="false"/>
                <w:color w:val="000000"/>
                <w:sz w:val="20"/>
              </w:rPr>
              <w:t>
геодезического знака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3" w:id="434"/>
    <w:p>
      <w:pPr>
        <w:spacing w:after="0"/>
        <w:ind w:left="0"/>
        <w:jc w:val="both"/>
      </w:pPr>
      <w:r>
        <w:rPr>
          <w:rFonts w:ascii="Times New Roman"/>
          <w:b w:val="false"/>
          <w:i w:val="false"/>
          <w:color w:val="000000"/>
          <w:sz w:val="28"/>
        </w:rPr>
        <w:t>
      Глубина верхней границы мерзлоты и величины промерзания и оттаивания почвы</w:t>
      </w:r>
    </w:p>
    <w:bookmarkEnd w:id="434"/>
    <w:bookmarkStart w:name="z444" w:id="435"/>
    <w:p>
      <w:pPr>
        <w:spacing w:after="0"/>
        <w:ind w:left="0"/>
        <w:jc w:val="both"/>
      </w:pPr>
      <w:r>
        <w:rPr>
          <w:rFonts w:ascii="Times New Roman"/>
          <w:b w:val="false"/>
          <w:i w:val="false"/>
          <w:color w:val="000000"/>
          <w:sz w:val="28"/>
        </w:rPr>
        <w:t xml:space="preserve">
      1. Способ определения и степень достоверности (бурением шифровкой, опросом, по приближенной таблице и т.д.) </w:t>
      </w:r>
    </w:p>
    <w:bookmarkEnd w:id="435"/>
    <w:p>
      <w:pPr>
        <w:spacing w:after="0"/>
        <w:ind w:left="0"/>
        <w:jc w:val="both"/>
      </w:pPr>
      <w:bookmarkStart w:name="z445" w:id="436"/>
      <w:r>
        <w:rPr>
          <w:rFonts w:ascii="Times New Roman"/>
          <w:b w:val="false"/>
          <w:i w:val="false"/>
          <w:color w:val="000000"/>
          <w:sz w:val="28"/>
        </w:rPr>
        <w:t xml:space="preserve">
      _____________________________________________________________________ </w:t>
      </w:r>
    </w:p>
    <w:bookmarkEnd w:id="436"/>
    <w:p>
      <w:pPr>
        <w:spacing w:after="0"/>
        <w:ind w:left="0"/>
        <w:jc w:val="both"/>
      </w:pPr>
      <w:r>
        <w:rPr>
          <w:rFonts w:ascii="Times New Roman"/>
          <w:b w:val="false"/>
          <w:i w:val="false"/>
          <w:color w:val="000000"/>
          <w:sz w:val="28"/>
        </w:rPr>
        <w:t xml:space="preserve">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 </w:t>
      </w:r>
    </w:p>
    <w:p>
      <w:pPr>
        <w:spacing w:after="0"/>
        <w:ind w:left="0"/>
        <w:jc w:val="both"/>
      </w:pPr>
      <w:bookmarkStart w:name="z446" w:id="437"/>
      <w:r>
        <w:rPr>
          <w:rFonts w:ascii="Times New Roman"/>
          <w:b w:val="false"/>
          <w:i w:val="false"/>
          <w:color w:val="000000"/>
          <w:sz w:val="28"/>
        </w:rPr>
        <w:t xml:space="preserve">
      2. Обнаруженные признаки границы мерзлоты </w:t>
      </w:r>
    </w:p>
    <w:bookmarkEnd w:id="437"/>
    <w:p>
      <w:pPr>
        <w:spacing w:after="0"/>
        <w:ind w:left="0"/>
        <w:jc w:val="both"/>
      </w:pPr>
      <w:r>
        <w:rPr>
          <w:rFonts w:ascii="Times New Roman"/>
          <w:b w:val="false"/>
          <w:i w:val="false"/>
          <w:color w:val="000000"/>
          <w:sz w:val="28"/>
        </w:rPr>
        <w:t xml:space="preserve">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 </w:t>
      </w:r>
    </w:p>
    <w:p>
      <w:pPr>
        <w:spacing w:after="0"/>
        <w:ind w:left="0"/>
        <w:jc w:val="both"/>
      </w:pPr>
      <w:r>
        <w:rPr>
          <w:rFonts w:ascii="Times New Roman"/>
          <w:b w:val="false"/>
          <w:i w:val="false"/>
          <w:color w:val="000000"/>
          <w:sz w:val="28"/>
        </w:rPr>
        <w:t xml:space="preserve">3. Наличие слоистой мерзлоты, количество и таблица талых и мерзлых прослоев  и глубина их залегания </w:t>
      </w:r>
    </w:p>
    <w:p>
      <w:pPr>
        <w:spacing w:after="0"/>
        <w:ind w:left="0"/>
        <w:jc w:val="both"/>
      </w:pPr>
      <w:r>
        <w:rPr>
          <w:rFonts w:ascii="Times New Roman"/>
          <w:b w:val="false"/>
          <w:i w:val="false"/>
          <w:color w:val="000000"/>
          <w:sz w:val="28"/>
        </w:rPr>
        <w:t xml:space="preserve">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 xml:space="preserve">4. Глубина оттаивания почвы (пределы)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5. Глубина промерзания почвы (пределы) </w:t>
      </w:r>
    </w:p>
    <w:p>
      <w:pPr>
        <w:spacing w:after="0"/>
        <w:ind w:left="0"/>
        <w:jc w:val="both"/>
      </w:pPr>
      <w:r>
        <w:rPr>
          <w:rFonts w:ascii="Times New Roman"/>
          <w:b w:val="false"/>
          <w:i w:val="false"/>
          <w:color w:val="000000"/>
          <w:sz w:val="28"/>
        </w:rPr>
        <w:t xml:space="preserve">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 </w:t>
      </w:r>
    </w:p>
    <w:p>
      <w:pPr>
        <w:spacing w:after="0"/>
        <w:ind w:left="0"/>
        <w:jc w:val="both"/>
      </w:pPr>
      <w:r>
        <w:rPr>
          <w:rFonts w:ascii="Times New Roman"/>
          <w:b w:val="false"/>
          <w:i w:val="false"/>
          <w:color w:val="000000"/>
          <w:sz w:val="28"/>
        </w:rPr>
        <w:t xml:space="preserve">Температура почвы__________________________________на глубине 10 см </w:t>
      </w:r>
    </w:p>
    <w:p>
      <w:pPr>
        <w:spacing w:after="0"/>
        <w:ind w:left="0"/>
        <w:jc w:val="both"/>
      </w:pPr>
      <w:r>
        <w:rPr>
          <w:rFonts w:ascii="Times New Roman"/>
          <w:b w:val="false"/>
          <w:i w:val="false"/>
          <w:color w:val="000000"/>
          <w:sz w:val="28"/>
        </w:rPr>
        <w:t>Температура наружного воздуха в период закладки знака от ___ до __</w:t>
      </w:r>
    </w:p>
    <w:p>
      <w:pPr>
        <w:spacing w:after="0"/>
        <w:ind w:left="0"/>
        <w:jc w:val="both"/>
      </w:pPr>
      <w:bookmarkStart w:name="z447" w:id="438"/>
      <w:r>
        <w:rPr>
          <w:rFonts w:ascii="Times New Roman"/>
          <w:b w:val="false"/>
          <w:i w:val="false"/>
          <w:color w:val="000000"/>
          <w:sz w:val="28"/>
        </w:rPr>
        <w:t xml:space="preserve">
      Время закладки: год ______________мес. ________________число___________ </w:t>
      </w:r>
    </w:p>
    <w:bookmarkEnd w:id="438"/>
    <w:p>
      <w:pPr>
        <w:spacing w:after="0"/>
        <w:ind w:left="0"/>
        <w:jc w:val="both"/>
      </w:pPr>
      <w:r>
        <w:rPr>
          <w:rFonts w:ascii="Times New Roman"/>
          <w:b w:val="false"/>
          <w:i w:val="false"/>
          <w:color w:val="000000"/>
          <w:sz w:val="28"/>
        </w:rPr>
        <w:t xml:space="preserve">Начало работы ______________________________________________________ </w:t>
      </w:r>
    </w:p>
    <w:p>
      <w:pPr>
        <w:spacing w:after="0"/>
        <w:ind w:left="0"/>
        <w:jc w:val="both"/>
      </w:pPr>
      <w:r>
        <w:rPr>
          <w:rFonts w:ascii="Times New Roman"/>
          <w:b w:val="false"/>
          <w:i w:val="false"/>
          <w:color w:val="000000"/>
          <w:sz w:val="28"/>
        </w:rPr>
        <w:t xml:space="preserve">Конец работы _______________________________________________________ </w:t>
      </w:r>
    </w:p>
    <w:p>
      <w:pPr>
        <w:spacing w:after="0"/>
        <w:ind w:left="0"/>
        <w:jc w:val="both"/>
      </w:pPr>
      <w:r>
        <w:rPr>
          <w:rFonts w:ascii="Times New Roman"/>
          <w:b w:val="false"/>
          <w:i w:val="false"/>
          <w:color w:val="000000"/>
          <w:sz w:val="28"/>
        </w:rPr>
        <w:t>Подпись исполнителя работ ___________________________________________</w:t>
      </w:r>
    </w:p>
    <w:p>
      <w:pPr>
        <w:spacing w:after="0"/>
        <w:ind w:left="0"/>
        <w:jc w:val="both"/>
      </w:pPr>
      <w:bookmarkStart w:name="z448" w:id="439"/>
      <w:r>
        <w:rPr>
          <w:rFonts w:ascii="Times New Roman"/>
          <w:b w:val="false"/>
          <w:i w:val="false"/>
          <w:color w:val="000000"/>
          <w:sz w:val="28"/>
        </w:rPr>
        <w:t>
      __________________________________________________________класса/разряда</w:t>
      </w:r>
    </w:p>
    <w:bookmarkEnd w:id="439"/>
    <w:p>
      <w:pPr>
        <w:spacing w:after="0"/>
        <w:ind w:left="0"/>
        <w:jc w:val="both"/>
      </w:pPr>
      <w:r>
        <w:rPr>
          <w:rFonts w:ascii="Times New Roman"/>
          <w:b w:val="false"/>
          <w:i w:val="false"/>
          <w:color w:val="000000"/>
          <w:sz w:val="28"/>
        </w:rPr>
        <w:t xml:space="preserve"> (название пункта или № репера с указан. разряда фундаментальный или рядовой)</w:t>
      </w:r>
    </w:p>
    <w:bookmarkStart w:name="z449" w:id="440"/>
    <w:p>
      <w:pPr>
        <w:spacing w:after="0"/>
        <w:ind w:left="0"/>
        <w:jc w:val="both"/>
      </w:pPr>
      <w:r>
        <w:rPr>
          <w:rFonts w:ascii="Times New Roman"/>
          <w:b w:val="false"/>
          <w:i w:val="false"/>
          <w:color w:val="000000"/>
          <w:sz w:val="28"/>
        </w:rPr>
        <w:t>
      ряд (сеть) ____________________________________________________________</w:t>
      </w:r>
    </w:p>
    <w:bookmarkEnd w:id="440"/>
    <w:p>
      <w:pPr>
        <w:spacing w:after="0"/>
        <w:ind w:left="0"/>
        <w:jc w:val="both"/>
      </w:pPr>
      <w:bookmarkStart w:name="z450" w:id="441"/>
      <w:r>
        <w:rPr>
          <w:rFonts w:ascii="Times New Roman"/>
          <w:b w:val="false"/>
          <w:i w:val="false"/>
          <w:color w:val="000000"/>
          <w:sz w:val="28"/>
        </w:rPr>
        <w:t xml:space="preserve">
      линия/объект ________________________________________________________ </w:t>
      </w:r>
    </w:p>
    <w:bookmarkEnd w:id="441"/>
    <w:p>
      <w:pPr>
        <w:spacing w:after="0"/>
        <w:ind w:left="0"/>
        <w:jc w:val="both"/>
      </w:pPr>
      <w:r>
        <w:rPr>
          <w:rFonts w:ascii="Times New Roman"/>
          <w:b w:val="false"/>
          <w:i w:val="false"/>
          <w:color w:val="000000"/>
          <w:sz w:val="28"/>
        </w:rPr>
        <w:t xml:space="preserve">трапеция M1:100000 ______ ϕ = ____________ </w:t>
      </w:r>
      <w:r>
        <w:rPr>
          <w:rFonts w:ascii="Times New Roman"/>
          <w:b w:val="false"/>
          <w:i w:val="false"/>
          <w:color w:val="000000"/>
          <w:sz w:val="28"/>
        </w:rPr>
        <w:t>l</w:t>
      </w:r>
      <w:r>
        <w:rPr>
          <w:rFonts w:ascii="Times New Roman"/>
          <w:b w:val="false"/>
          <w:i w:val="false"/>
          <w:color w:val="000000"/>
          <w:sz w:val="28"/>
        </w:rPr>
        <w:t xml:space="preserve"> = ___________________ от ____ </w:t>
      </w:r>
    </w:p>
    <w:p>
      <w:pPr>
        <w:spacing w:after="0"/>
        <w:ind w:left="0"/>
        <w:jc w:val="both"/>
      </w:pPr>
      <w:r>
        <w:rPr>
          <w:rFonts w:ascii="Times New Roman"/>
          <w:b w:val="false"/>
          <w:i w:val="false"/>
          <w:color w:val="000000"/>
          <w:sz w:val="28"/>
        </w:rPr>
        <w:t xml:space="preserve">Республика, область ___________________________________________________ </w:t>
      </w:r>
    </w:p>
    <w:p>
      <w:pPr>
        <w:spacing w:after="0"/>
        <w:ind w:left="0"/>
        <w:jc w:val="both"/>
      </w:pPr>
      <w:r>
        <w:rPr>
          <w:rFonts w:ascii="Times New Roman"/>
          <w:b w:val="false"/>
          <w:i w:val="false"/>
          <w:color w:val="000000"/>
          <w:sz w:val="28"/>
        </w:rPr>
        <w:t xml:space="preserve">Район _______________________________________________________________ </w:t>
      </w:r>
    </w:p>
    <w:p>
      <w:pPr>
        <w:spacing w:after="0"/>
        <w:ind w:left="0"/>
        <w:jc w:val="both"/>
      </w:pPr>
      <w:r>
        <w:rPr>
          <w:rFonts w:ascii="Times New Roman"/>
          <w:b w:val="false"/>
          <w:i w:val="false"/>
          <w:color w:val="000000"/>
          <w:sz w:val="28"/>
        </w:rPr>
        <w:t>Описание местоположения 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bookmarkStart w:name="z451" w:id="442"/>
    <w:p>
      <w:pPr>
        <w:spacing w:after="0"/>
        <w:ind w:left="0"/>
        <w:jc w:val="both"/>
      </w:pPr>
      <w:r>
        <w:rPr>
          <w:rFonts w:ascii="Times New Roman"/>
          <w:b w:val="false"/>
          <w:i w:val="false"/>
          <w:color w:val="000000"/>
          <w:sz w:val="28"/>
        </w:rPr>
        <w:t>
      Характеристика местоположения</w:t>
      </w:r>
    </w:p>
    <w:bookmarkEnd w:id="442"/>
    <w:p>
      <w:pPr>
        <w:spacing w:after="0"/>
        <w:ind w:left="0"/>
        <w:jc w:val="both"/>
      </w:pPr>
      <w:bookmarkStart w:name="z452" w:id="443"/>
      <w:r>
        <w:rPr>
          <w:rFonts w:ascii="Times New Roman"/>
          <w:b w:val="false"/>
          <w:i w:val="false"/>
          <w:color w:val="000000"/>
          <w:sz w:val="28"/>
        </w:rPr>
        <w:t xml:space="preserve">
      1. Рельеф (вершина, склон или долина, направление ската и пр.) </w:t>
      </w:r>
    </w:p>
    <w:bookmarkEnd w:id="443"/>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2. Растительность (лес, луг, моховое болото и пр.)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3. Почва (скала, россыпь, глина, песок, торф и пр.)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4. Гидрогеологические условия (реки, ключи, сточные воды, сток поверхностных вод, глубина грунтовых вод и пр.)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_______________________________________________________________________</w:t>
      </w:r>
    </w:p>
    <w:bookmarkStart w:name="z453" w:id="444"/>
    <w:p>
      <w:pPr>
        <w:spacing w:after="0"/>
        <w:ind w:left="0"/>
        <w:jc w:val="both"/>
      </w:pPr>
      <w:r>
        <w:rPr>
          <w:rFonts w:ascii="Times New Roman"/>
          <w:b w:val="false"/>
          <w:i w:val="false"/>
          <w:color w:val="000000"/>
          <w:sz w:val="28"/>
        </w:rPr>
        <w:t>
      Т-45</w:t>
      </w:r>
    </w:p>
    <w:bookmarkEnd w:id="444"/>
    <w:p>
      <w:pPr>
        <w:spacing w:after="0"/>
        <w:ind w:left="0"/>
        <w:jc w:val="both"/>
      </w:pPr>
      <w:bookmarkStart w:name="z454" w:id="445"/>
      <w:r>
        <w:rPr>
          <w:rFonts w:ascii="Times New Roman"/>
          <w:b w:val="false"/>
          <w:i w:val="false"/>
          <w:color w:val="000000"/>
          <w:sz w:val="28"/>
        </w:rPr>
        <w:t xml:space="preserve">
      Карточка постройки,                         Предприятие № ______________ </w:t>
      </w:r>
    </w:p>
    <w:bookmarkEnd w:id="445"/>
    <w:p>
      <w:pPr>
        <w:spacing w:after="0"/>
        <w:ind w:left="0"/>
        <w:jc w:val="both"/>
      </w:pPr>
      <w:r>
        <w:rPr>
          <w:rFonts w:ascii="Times New Roman"/>
          <w:b w:val="false"/>
          <w:i w:val="false"/>
          <w:color w:val="000000"/>
          <w:sz w:val="28"/>
        </w:rPr>
        <w:t xml:space="preserve">обследования и восстановления                   Экспедиция № _______________  </w:t>
      </w:r>
    </w:p>
    <w:bookmarkStart w:name="z455" w:id="446"/>
    <w:p>
      <w:pPr>
        <w:spacing w:after="0"/>
        <w:ind w:left="0"/>
        <w:jc w:val="both"/>
      </w:pPr>
      <w:r>
        <w:rPr>
          <w:rFonts w:ascii="Times New Roman"/>
          <w:b w:val="false"/>
          <w:i w:val="false"/>
          <w:color w:val="000000"/>
          <w:sz w:val="28"/>
        </w:rPr>
        <w:t xml:space="preserve">
                                                 Объект _____________________ </w:t>
      </w:r>
    </w:p>
    <w:bookmarkEnd w:id="446"/>
    <w:p>
      <w:pPr>
        <w:spacing w:after="0"/>
        <w:ind w:left="0"/>
        <w:jc w:val="both"/>
      </w:pPr>
      <w:bookmarkStart w:name="z456" w:id="447"/>
      <w:r>
        <w:rPr>
          <w:rFonts w:ascii="Times New Roman"/>
          <w:b w:val="false"/>
          <w:i w:val="false"/>
          <w:color w:val="000000"/>
          <w:sz w:val="28"/>
        </w:rPr>
        <w:t xml:space="preserve">
      Пункта триангуляции/полигонометрии             Трапеция ____________________  </w:t>
      </w:r>
    </w:p>
    <w:bookmarkEnd w:id="447"/>
    <w:p>
      <w:pPr>
        <w:spacing w:after="0"/>
        <w:ind w:left="0"/>
        <w:jc w:val="both"/>
      </w:pPr>
      <w:r>
        <w:rPr>
          <w:rFonts w:ascii="Times New Roman"/>
          <w:b w:val="false"/>
          <w:i w:val="false"/>
          <w:color w:val="000000"/>
          <w:sz w:val="28"/>
        </w:rPr>
        <w:t xml:space="preserve">                                                 (нужное подчеркнуть)</w:t>
      </w:r>
    </w:p>
    <w:bookmarkStart w:name="z457" w:id="448"/>
    <w:p>
      <w:pPr>
        <w:spacing w:after="0"/>
        <w:ind w:left="0"/>
        <w:jc w:val="both"/>
      </w:pPr>
      <w:r>
        <w:rPr>
          <w:rFonts w:ascii="Times New Roman"/>
          <w:b w:val="false"/>
          <w:i w:val="false"/>
          <w:color w:val="000000"/>
          <w:sz w:val="28"/>
        </w:rPr>
        <w:t>
      Название ___________________      Верхняя марка_______________________________</w:t>
      </w:r>
    </w:p>
    <w:bookmarkEnd w:id="448"/>
    <w:bookmarkStart w:name="z458" w:id="449"/>
    <w:p>
      <w:pPr>
        <w:spacing w:after="0"/>
        <w:ind w:left="0"/>
        <w:jc w:val="both"/>
      </w:pPr>
      <w:r>
        <w:rPr>
          <w:rFonts w:ascii="Times New Roman"/>
          <w:b w:val="false"/>
          <w:i w:val="false"/>
          <w:color w:val="000000"/>
          <w:sz w:val="28"/>
        </w:rPr>
        <w:t>
      1:50 000</w:t>
      </w:r>
    </w:p>
    <w:bookmarkEnd w:id="449"/>
    <w:p>
      <w:pPr>
        <w:spacing w:after="0"/>
        <w:ind w:left="0"/>
        <w:jc w:val="both"/>
      </w:pPr>
      <w:bookmarkStart w:name="z459" w:id="450"/>
      <w:r>
        <w:rPr>
          <w:rFonts w:ascii="Times New Roman"/>
          <w:b w:val="false"/>
          <w:i w:val="false"/>
          <w:color w:val="000000"/>
          <w:sz w:val="28"/>
        </w:rPr>
        <w:t xml:space="preserve">
       ___________________             _______________ 1:200 000 </w:t>
      </w:r>
    </w:p>
    <w:bookmarkEnd w:id="450"/>
    <w:p>
      <w:pPr>
        <w:spacing w:after="0"/>
        <w:ind w:left="0"/>
        <w:jc w:val="both"/>
      </w:pPr>
      <w:r>
        <w:rPr>
          <w:rFonts w:ascii="Times New Roman"/>
          <w:b w:val="false"/>
          <w:i w:val="false"/>
          <w:color w:val="000000"/>
          <w:sz w:val="28"/>
        </w:rPr>
        <w:t xml:space="preserve">       (установлено по каталогу,       (при отсутствии №  указывается "б/н")  </w:t>
      </w:r>
    </w:p>
    <w:p>
      <w:pPr>
        <w:spacing w:after="0"/>
        <w:ind w:left="0"/>
        <w:jc w:val="both"/>
      </w:pPr>
      <w:bookmarkStart w:name="z460" w:id="451"/>
      <w:r>
        <w:rPr>
          <w:rFonts w:ascii="Times New Roman"/>
          <w:b w:val="false"/>
          <w:i w:val="false"/>
          <w:color w:val="000000"/>
          <w:sz w:val="28"/>
        </w:rPr>
        <w:t xml:space="preserve">
                               "______" класса _____________________ м  </w:t>
      </w:r>
    </w:p>
    <w:bookmarkEnd w:id="451"/>
    <w:p>
      <w:pPr>
        <w:spacing w:after="0"/>
        <w:ind w:left="0"/>
        <w:jc w:val="both"/>
      </w:pPr>
      <w:r>
        <w:rPr>
          <w:rFonts w:ascii="Times New Roman"/>
          <w:b w:val="false"/>
          <w:i w:val="false"/>
          <w:color w:val="000000"/>
          <w:sz w:val="28"/>
        </w:rPr>
        <w:t xml:space="preserve">                               </w:t>
      </w:r>
      <w:r>
        <w:rPr>
          <w:rFonts w:ascii="Times New Roman"/>
          <w:b w:val="false"/>
          <w:i/>
          <w:color w:val="000000"/>
          <w:sz w:val="28"/>
        </w:rPr>
        <w:t>высота над уровнем моря</w:t>
      </w:r>
    </w:p>
    <w:bookmarkStart w:name="z461" w:id="452"/>
    <w:p>
      <w:pPr>
        <w:spacing w:after="0"/>
        <w:ind w:left="0"/>
        <w:jc w:val="both"/>
      </w:pPr>
      <w:r>
        <w:rPr>
          <w:rFonts w:ascii="Times New Roman"/>
          <w:b w:val="false"/>
          <w:i w:val="false"/>
          <w:color w:val="000000"/>
          <w:sz w:val="28"/>
        </w:rPr>
        <w:t>
      I. Обследование</w:t>
      </w:r>
    </w:p>
    <w:bookmarkEnd w:id="4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край, область, район, сельсовет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53"/>
          <w:p>
            <w:pPr>
              <w:spacing w:after="20"/>
              <w:ind w:left="20"/>
              <w:jc w:val="both"/>
            </w:pPr>
            <w:r>
              <w:rPr>
                <w:rFonts w:ascii="Times New Roman"/>
                <w:b w:val="false"/>
                <w:i w:val="false"/>
                <w:color w:val="000000"/>
                <w:sz w:val="20"/>
              </w:rPr>
              <w:t>
Пункт</w:t>
            </w:r>
          </w:p>
          <w:bookmarkEnd w:id="453"/>
          <w:bookmarkStart w:name="z463" w:id="454"/>
          <w:p>
            <w:pPr>
              <w:spacing w:after="20"/>
              <w:ind w:left="20"/>
              <w:jc w:val="both"/>
            </w:pPr>
            <w:r>
              <w:rPr>
                <w:rFonts w:ascii="Times New Roman"/>
                <w:b w:val="false"/>
                <w:i w:val="false"/>
                <w:color w:val="000000"/>
                <w:sz w:val="20"/>
              </w:rPr>
              <w:t>
Намечен на новом месте или на месте</w:t>
            </w:r>
          </w:p>
          <w:bookmarkEnd w:id="454"/>
          <w:bookmarkStart w:name="z464" w:id="455"/>
          <w:p>
            <w:pPr>
              <w:spacing w:after="20"/>
              <w:ind w:left="20"/>
              <w:jc w:val="both"/>
            </w:pPr>
            <w:r>
              <w:rPr>
                <w:rFonts w:ascii="Times New Roman"/>
                <w:b w:val="false"/>
                <w:i w:val="false"/>
                <w:color w:val="000000"/>
                <w:sz w:val="20"/>
              </w:rPr>
              <w:t>
пункта (название, класс) старой работы</w:t>
            </w:r>
          </w:p>
          <w:bookmarkEnd w:id="455"/>
          <w:p>
            <w:pPr>
              <w:spacing w:after="20"/>
              <w:ind w:left="20"/>
              <w:jc w:val="both"/>
            </w:pPr>
            <w:r>
              <w:rPr>
                <w:rFonts w:ascii="Times New Roman"/>
                <w:b w:val="false"/>
                <w:i w:val="false"/>
                <w:color w:val="000000"/>
                <w:sz w:val="20"/>
              </w:rPr>
              <w:t>
(название работы по каталогу)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56"/>
          <w:p>
            <w:pPr>
              <w:spacing w:after="20"/>
              <w:ind w:left="20"/>
              <w:jc w:val="both"/>
            </w:pPr>
            <w:r>
              <w:rPr>
                <w:rFonts w:ascii="Times New Roman"/>
                <w:b w:val="false"/>
                <w:i w:val="false"/>
                <w:color w:val="000000"/>
                <w:sz w:val="20"/>
              </w:rPr>
              <w:t>
Центр</w:t>
            </w:r>
          </w:p>
          <w:bookmarkEnd w:id="456"/>
          <w:p>
            <w:pPr>
              <w:spacing w:after="0"/>
              <w:ind w:left="0"/>
              <w:jc w:val="both"/>
            </w:pPr>
            <w:r>
              <w:rPr>
                <w:rFonts w:ascii="Times New Roman"/>
                <w:b w:val="false"/>
                <w:i w:val="false"/>
                <w:color w:val="000000"/>
                <w:sz w:val="20"/>
              </w:rPr>
              <w:t>
</w:t>
            </w:r>
            <w:r>
              <w:rPr>
                <w:rFonts w:ascii="Times New Roman"/>
                <w:b w:val="false"/>
                <w:i w:val="false"/>
                <w:color w:val="000000"/>
                <w:sz w:val="20"/>
              </w:rPr>
              <w:t>Состояние старого центра, тип, инструкция.</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Перезаложить на тип или дозаложить</w:t>
            </w:r>
          </w:p>
          <w:p>
            <w:pPr>
              <w:spacing w:after="20"/>
              <w:ind w:left="20"/>
              <w:jc w:val="both"/>
            </w:pPr>
            <w:r>
              <w:rPr>
                <w:rFonts w:ascii="Times New Roman"/>
                <w:b w:val="false"/>
                <w:i w:val="false"/>
                <w:color w:val="000000"/>
                <w:sz w:val="20"/>
              </w:rPr>
              <w:t>
</w:t>
            </w:r>
            <w:r>
              <w:rPr>
                <w:rFonts w:ascii="Times New Roman"/>
                <w:b w:val="false"/>
                <w:i w:val="false"/>
                <w:color w:val="000000"/>
                <w:sz w:val="20"/>
              </w:rPr>
              <w:t>(описать работу).</w:t>
            </w:r>
          </w:p>
          <w:p>
            <w:pPr>
              <w:spacing w:after="20"/>
              <w:ind w:left="20"/>
              <w:jc w:val="both"/>
            </w:pPr>
            <w:r>
              <w:rPr>
                <w:rFonts w:ascii="Times New Roman"/>
                <w:b w:val="false"/>
                <w:i w:val="false"/>
                <w:color w:val="000000"/>
                <w:sz w:val="20"/>
              </w:rPr>
              <w:t>
</w:t>
            </w:r>
            <w:r>
              <w:rPr>
                <w:rFonts w:ascii="Times New Roman"/>
                <w:b w:val="false"/>
                <w:i w:val="false"/>
                <w:color w:val="000000"/>
                <w:sz w:val="20"/>
              </w:rPr>
              <w:t>Заложить новый тип</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Конструкция опознавательного столба,</w:t>
            </w:r>
          </w:p>
          <w:p>
            <w:pPr>
              <w:spacing w:after="20"/>
              <w:ind w:left="20"/>
              <w:jc w:val="both"/>
            </w:pPr>
            <w:r>
              <w:rPr>
                <w:rFonts w:ascii="Times New Roman"/>
                <w:b w:val="false"/>
                <w:i w:val="false"/>
                <w:color w:val="000000"/>
                <w:sz w:val="20"/>
              </w:rPr>
              <w:t>
знаки</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57"/>
          <w:p>
            <w:pPr>
              <w:spacing w:after="20"/>
              <w:ind w:left="20"/>
              <w:jc w:val="both"/>
            </w:pPr>
            <w:r>
              <w:rPr>
                <w:rFonts w:ascii="Times New Roman"/>
                <w:b w:val="false"/>
                <w:i w:val="false"/>
                <w:color w:val="000000"/>
                <w:sz w:val="20"/>
              </w:rPr>
              <w:t>
Знак</w:t>
            </w:r>
          </w:p>
          <w:bookmarkEnd w:id="457"/>
          <w:p>
            <w:pPr>
              <w:spacing w:after="0"/>
              <w:ind w:left="0"/>
              <w:jc w:val="both"/>
            </w:pPr>
            <w:r>
              <w:rPr>
                <w:rFonts w:ascii="Times New Roman"/>
                <w:b w:val="false"/>
                <w:i w:val="false"/>
                <w:color w:val="000000"/>
                <w:sz w:val="20"/>
              </w:rPr>
              <w:t>
</w:t>
            </w:r>
            <w:r>
              <w:rPr>
                <w:rFonts w:ascii="Times New Roman"/>
                <w:b w:val="false"/>
                <w:i w:val="false"/>
                <w:color w:val="000000"/>
                <w:sz w:val="20"/>
              </w:rPr>
              <w:t>Состояние старого знака, тип, высота до</w:t>
            </w:r>
          </w:p>
          <w:p>
            <w:pPr>
              <w:spacing w:after="20"/>
              <w:ind w:left="20"/>
              <w:jc w:val="both"/>
            </w:pPr>
          </w:p>
          <w:p>
            <w:pPr>
              <w:spacing w:after="20"/>
              <w:ind w:left="20"/>
              <w:jc w:val="both"/>
            </w:pPr>
            <w:r>
              <w:rPr>
                <w:rFonts w:ascii="Times New Roman"/>
                <w:b w:val="false"/>
                <w:i w:val="false"/>
                <w:color w:val="000000"/>
                <w:sz w:val="20"/>
              </w:rPr>
              <w:t>
</w:t>
            </w:r>
            <w:r>
              <w:rPr>
                <w:rFonts w:ascii="Times New Roman"/>
                <w:b w:val="false"/>
                <w:i w:val="false"/>
                <w:color w:val="000000"/>
                <w:sz w:val="20"/>
              </w:rPr>
              <w:t>столика, общая.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Отремонтировать, восстановить (описать</w:t>
            </w:r>
          </w:p>
          <w:p>
            <w:pPr>
              <w:spacing w:after="20"/>
              <w:ind w:left="20"/>
              <w:jc w:val="both"/>
            </w:pPr>
            <w:r>
              <w:rPr>
                <w:rFonts w:ascii="Times New Roman"/>
                <w:b w:val="false"/>
                <w:i w:val="false"/>
                <w:color w:val="000000"/>
                <w:sz w:val="20"/>
              </w:rPr>
              <w:t>
</w:t>
            </w:r>
            <w:r>
              <w:rPr>
                <w:rFonts w:ascii="Times New Roman"/>
                <w:b w:val="false"/>
                <w:i w:val="false"/>
                <w:color w:val="000000"/>
                <w:sz w:val="20"/>
              </w:rPr>
              <w:t>работы).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Построить новый тип, высоты.</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Максимальная высота необходима для</w:t>
            </w:r>
          </w:p>
          <w:p>
            <w:pPr>
              <w:spacing w:after="20"/>
              <w:ind w:left="20"/>
              <w:jc w:val="both"/>
            </w:pPr>
            <w:r>
              <w:rPr>
                <w:rFonts w:ascii="Times New Roman"/>
                <w:b w:val="false"/>
                <w:i w:val="false"/>
                <w:color w:val="000000"/>
                <w:sz w:val="20"/>
              </w:rPr>
              <w:t>
направлений</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Ориентирные пункты Состояние старых, тип (описать) тип МА, расстояние Заложить новые: МА, расстояние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58"/>
          <w:p>
            <w:pPr>
              <w:spacing w:after="20"/>
              <w:ind w:left="20"/>
              <w:jc w:val="both"/>
            </w:pPr>
            <w:r>
              <w:rPr>
                <w:rFonts w:ascii="Times New Roman"/>
                <w:b w:val="false"/>
                <w:i w:val="false"/>
                <w:color w:val="000000"/>
                <w:sz w:val="20"/>
              </w:rPr>
              <w:t>
Информация о координатах</w:t>
            </w:r>
          </w:p>
          <w:bookmarkEnd w:id="458"/>
          <w:p>
            <w:pPr>
              <w:spacing w:after="20"/>
              <w:ind w:left="20"/>
              <w:jc w:val="both"/>
            </w:pPr>
            <w:r>
              <w:rPr>
                <w:rFonts w:ascii="Times New Roman"/>
                <w:b w:val="false"/>
                <w:i w:val="false"/>
                <w:color w:val="000000"/>
                <w:sz w:val="20"/>
              </w:rPr>
              <w:t>
</w:t>
            </w:r>
            <w:r>
              <w:rPr>
                <w:rFonts w:ascii="Times New Roman"/>
                <w:b w:val="false"/>
                <w:i w:val="false"/>
                <w:color w:val="000000"/>
                <w:sz w:val="20"/>
              </w:rPr>
              <w:t>Предварительно географические и наличие</w:t>
            </w:r>
          </w:p>
          <w:p>
            <w:pPr>
              <w:spacing w:after="20"/>
              <w:ind w:left="20"/>
              <w:jc w:val="both"/>
            </w:pPr>
            <w:r>
              <w:rPr>
                <w:rFonts w:ascii="Times New Roman"/>
                <w:b w:val="false"/>
                <w:i w:val="false"/>
                <w:color w:val="000000"/>
                <w:sz w:val="20"/>
              </w:rPr>
              <w:t>
препядствий при спутниковых измерениях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59"/>
          <w:p>
            <w:pPr>
              <w:spacing w:after="20"/>
              <w:ind w:left="20"/>
              <w:jc w:val="both"/>
            </w:pPr>
            <w:r>
              <w:rPr>
                <w:rFonts w:ascii="Times New Roman"/>
                <w:b w:val="false"/>
                <w:i w:val="false"/>
                <w:color w:val="000000"/>
                <w:sz w:val="20"/>
              </w:rPr>
              <w:t>
СХЕМА</w:t>
            </w:r>
          </w:p>
          <w:bookmarkEnd w:id="459"/>
          <w:p>
            <w:pPr>
              <w:spacing w:after="20"/>
              <w:ind w:left="20"/>
              <w:jc w:val="both"/>
            </w:pPr>
            <w:r>
              <w:rPr>
                <w:rFonts w:ascii="Times New Roman"/>
                <w:b w:val="false"/>
                <w:i w:val="false"/>
                <w:color w:val="000000"/>
                <w:sz w:val="20"/>
              </w:rPr>
              <w:t>
НАПРАВЛЕНИЙ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Направления на пункты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знака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Магнитные азимуты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км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что проектируется</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57200" cy="2794000"/>
                          </a:xfrm>
                          <a:prstGeom prst="rect">
                            <a:avLst/>
                          </a:prstGeom>
                        </pic:spPr>
                      </pic:pic>
                    </a:graphicData>
                  </a:graphic>
                </wp:inline>
              </w:drawing>
            </w:r>
          </w:p>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 Техник-строитель, магнитные азимуты определяет теодолитом и только на отстроенные пункты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60"/>
          <w:p>
            <w:pPr>
              <w:spacing w:after="20"/>
              <w:ind w:left="20"/>
              <w:jc w:val="both"/>
            </w:pPr>
            <w:r>
              <w:rPr>
                <w:rFonts w:ascii="Times New Roman"/>
                <w:b w:val="false"/>
                <w:i w:val="false"/>
                <w:color w:val="000000"/>
                <w:sz w:val="20"/>
              </w:rPr>
              <w:t>
1</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2</w:t>
            </w:r>
          </w:p>
          <w:p>
            <w:pPr>
              <w:spacing w:after="20"/>
              <w:ind w:left="20"/>
              <w:jc w:val="both"/>
            </w:pPr>
            <w:r>
              <w:rPr>
                <w:rFonts w:ascii="Times New Roman"/>
                <w:b w:val="false"/>
                <w:i w:val="false"/>
                <w:color w:val="000000"/>
                <w:sz w:val="20"/>
              </w:rPr>
              <w:t>
</w:t>
            </w:r>
            <w:r>
              <w:rPr>
                <w:rFonts w:ascii="Times New Roman"/>
                <w:b w:val="false"/>
                <w:i w:val="false"/>
                <w:color w:val="000000"/>
                <w:sz w:val="20"/>
              </w:rPr>
              <w:t>3</w:t>
            </w:r>
          </w:p>
          <w:p>
            <w:pPr>
              <w:spacing w:after="20"/>
              <w:ind w:left="20"/>
              <w:jc w:val="both"/>
            </w:pPr>
            <w:r>
              <w:rPr>
                <w:rFonts w:ascii="Times New Roman"/>
                <w:b w:val="false"/>
                <w:i w:val="false"/>
                <w:color w:val="000000"/>
                <w:sz w:val="20"/>
              </w:rPr>
              <w:t>
</w:t>
            </w:r>
            <w:r>
              <w:rPr>
                <w:rFonts w:ascii="Times New Roman"/>
                <w:b w:val="false"/>
                <w:i w:val="false"/>
                <w:color w:val="000000"/>
                <w:sz w:val="20"/>
              </w:rPr>
              <w:t>4</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6</w:t>
            </w:r>
          </w:p>
          <w:p>
            <w:pPr>
              <w:spacing w:after="20"/>
              <w:ind w:left="20"/>
              <w:jc w:val="both"/>
            </w:pPr>
            <w:r>
              <w:rPr>
                <w:rFonts w:ascii="Times New Roman"/>
                <w:b w:val="false"/>
                <w:i w:val="false"/>
                <w:color w:val="000000"/>
                <w:sz w:val="20"/>
              </w:rPr>
              <w:t>
</w:t>
            </w:r>
            <w:r>
              <w:rPr>
                <w:rFonts w:ascii="Times New Roman"/>
                <w:b w:val="false"/>
                <w:i w:val="false"/>
                <w:color w:val="000000"/>
                <w:sz w:val="20"/>
              </w:rPr>
              <w:t>7</w:t>
            </w:r>
          </w:p>
          <w:p>
            <w:pPr>
              <w:spacing w:after="20"/>
              <w:ind w:left="20"/>
              <w:jc w:val="both"/>
            </w:pPr>
            <w:r>
              <w:rPr>
                <w:rFonts w:ascii="Times New Roman"/>
                <w:b w:val="false"/>
                <w:i w:val="false"/>
                <w:color w:val="000000"/>
                <w:sz w:val="20"/>
              </w:rPr>
              <w:t>
</w:t>
            </w:r>
            <w:r>
              <w:rPr>
                <w:rFonts w:ascii="Times New Roman"/>
                <w:b w:val="false"/>
                <w:i w:val="false"/>
                <w:color w:val="000000"/>
                <w:sz w:val="20"/>
              </w:rPr>
              <w:t>8</w:t>
            </w:r>
          </w:p>
          <w:p>
            <w:pPr>
              <w:spacing w:after="20"/>
              <w:ind w:left="20"/>
              <w:jc w:val="both"/>
            </w:pPr>
            <w:r>
              <w:rPr>
                <w:rFonts w:ascii="Times New Roman"/>
                <w:b w:val="false"/>
                <w:i w:val="false"/>
                <w:color w:val="000000"/>
                <w:sz w:val="20"/>
              </w:rPr>
              <w:t>
</w:t>
            </w:r>
            <w:r>
              <w:rPr>
                <w:rFonts w:ascii="Times New Roman"/>
                <w:b w:val="false"/>
                <w:i w:val="false"/>
                <w:color w:val="000000"/>
                <w:sz w:val="20"/>
              </w:rPr>
              <w:t>9</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90" w:id="461"/>
      <w:r>
        <w:rPr>
          <w:rFonts w:ascii="Times New Roman"/>
          <w:b w:val="false"/>
          <w:i w:val="false"/>
          <w:color w:val="000000"/>
          <w:sz w:val="28"/>
        </w:rPr>
        <w:t>
      Схема подхода к пункту и описание: ____________________________________</w:t>
      </w:r>
    </w:p>
    <w:bookmarkEnd w:id="461"/>
    <w:p>
      <w:pPr>
        <w:spacing w:after="0"/>
        <w:ind w:left="0"/>
        <w:jc w:val="both"/>
      </w:pPr>
      <w:r>
        <w:rPr>
          <w:rFonts w:ascii="Times New Roman"/>
          <w:b w:val="false"/>
          <w:i w:val="false"/>
          <w:color w:val="000000"/>
          <w:sz w:val="28"/>
        </w:rPr>
        <w:t xml:space="preserve">       Рекогносцировал ____________________________________________________</w:t>
      </w:r>
    </w:p>
    <w:p>
      <w:pPr>
        <w:spacing w:after="0"/>
        <w:ind w:left="0"/>
        <w:jc w:val="both"/>
      </w:pPr>
      <w:r>
        <w:rPr>
          <w:rFonts w:ascii="Times New Roman"/>
          <w:b w:val="false"/>
          <w:i w:val="false"/>
          <w:color w:val="000000"/>
          <w:sz w:val="28"/>
        </w:rPr>
        <w:t xml:space="preserve">                               (дата)             (Ф.И.О)             (подпись)</w:t>
      </w:r>
    </w:p>
    <w:bookmarkStart w:name="z491" w:id="462"/>
    <w:p>
      <w:pPr>
        <w:spacing w:after="0"/>
        <w:ind w:left="0"/>
        <w:jc w:val="both"/>
      </w:pPr>
      <w:r>
        <w:rPr>
          <w:rFonts w:ascii="Times New Roman"/>
          <w:b w:val="false"/>
          <w:i w:val="false"/>
          <w:color w:val="000000"/>
          <w:sz w:val="28"/>
        </w:rPr>
        <w:t>
      II. Постройка пункта</w:t>
      </w:r>
    </w:p>
    <w:bookmarkEnd w:id="462"/>
    <w:bookmarkStart w:name="z492" w:id="463"/>
    <w:p>
      <w:pPr>
        <w:spacing w:after="0"/>
        <w:ind w:left="0"/>
        <w:jc w:val="both"/>
      </w:pPr>
      <w:r>
        <w:rPr>
          <w:rFonts w:ascii="Times New Roman"/>
          <w:b w:val="false"/>
          <w:i w:val="false"/>
          <w:color w:val="000000"/>
          <w:sz w:val="28"/>
        </w:rPr>
        <w:t>
      Центр заложен (перезаложен)</w:t>
      </w:r>
    </w:p>
    <w:bookmarkEnd w:id="463"/>
    <w:bookmarkStart w:name="z493" w:id="464"/>
    <w:p>
      <w:pPr>
        <w:spacing w:after="0"/>
        <w:ind w:left="0"/>
        <w:jc w:val="both"/>
      </w:pPr>
      <w:r>
        <w:rPr>
          <w:rFonts w:ascii="Times New Roman"/>
          <w:b w:val="false"/>
          <w:i w:val="false"/>
          <w:color w:val="000000"/>
          <w:sz w:val="28"/>
        </w:rPr>
        <w:t>
      __________________________________________</w:t>
      </w:r>
    </w:p>
    <w:bookmarkEnd w:id="464"/>
    <w:bookmarkStart w:name="z494" w:id="465"/>
    <w:p>
      <w:pPr>
        <w:spacing w:after="0"/>
        <w:ind w:left="0"/>
        <w:jc w:val="both"/>
      </w:pPr>
      <w:r>
        <w:rPr>
          <w:rFonts w:ascii="Times New Roman"/>
          <w:b w:val="false"/>
          <w:i w:val="false"/>
          <w:color w:val="000000"/>
          <w:sz w:val="28"/>
        </w:rPr>
        <w:t xml:space="preserve">
      __________________________________________ </w:t>
      </w:r>
    </w:p>
    <w:bookmarkEnd w:id="465"/>
    <w:bookmarkStart w:name="z495" w:id="466"/>
    <w:p>
      <w:pPr>
        <w:spacing w:after="0"/>
        <w:ind w:left="0"/>
        <w:jc w:val="both"/>
      </w:pPr>
      <w:r>
        <w:rPr>
          <w:rFonts w:ascii="Times New Roman"/>
          <w:b w:val="false"/>
          <w:i w:val="false"/>
          <w:color w:val="000000"/>
          <w:sz w:val="28"/>
        </w:rPr>
        <w:t xml:space="preserve">
      (назв. инструкции, тип центра) </w:t>
      </w:r>
    </w:p>
    <w:bookmarkEnd w:id="466"/>
    <w:bookmarkStart w:name="z496" w:id="467"/>
    <w:p>
      <w:pPr>
        <w:spacing w:after="0"/>
        <w:ind w:left="0"/>
        <w:jc w:val="both"/>
      </w:pPr>
      <w:r>
        <w:rPr>
          <w:rFonts w:ascii="Times New Roman"/>
          <w:b w:val="false"/>
          <w:i w:val="false"/>
          <w:color w:val="000000"/>
          <w:sz w:val="28"/>
        </w:rPr>
        <w:t>
      __________________________________________</w:t>
      </w:r>
    </w:p>
    <w:bookmarkEnd w:id="467"/>
    <w:p>
      <w:pPr>
        <w:spacing w:after="0"/>
        <w:ind w:left="0"/>
        <w:jc w:val="both"/>
      </w:pPr>
      <w:bookmarkStart w:name="z497" w:id="468"/>
      <w:r>
        <w:rPr>
          <w:rFonts w:ascii="Times New Roman"/>
          <w:b w:val="false"/>
          <w:i w:val="false"/>
          <w:color w:val="000000"/>
          <w:sz w:val="28"/>
        </w:rPr>
        <w:t xml:space="preserve">
      Опознавательный столб (знак) ________________ </w:t>
      </w:r>
    </w:p>
    <w:bookmarkEnd w:id="468"/>
    <w:p>
      <w:pPr>
        <w:spacing w:after="0"/>
        <w:ind w:left="0"/>
        <w:jc w:val="both"/>
      </w:pPr>
      <w:r>
        <w:rPr>
          <w:rFonts w:ascii="Times New Roman"/>
          <w:b w:val="false"/>
          <w:i w:val="false"/>
          <w:color w:val="000000"/>
          <w:sz w:val="28"/>
        </w:rPr>
        <w:t xml:space="preserve">__________________________________________  </w:t>
      </w:r>
    </w:p>
    <w:p>
      <w:pPr>
        <w:spacing w:after="0"/>
        <w:ind w:left="0"/>
        <w:jc w:val="both"/>
      </w:pPr>
      <w:r>
        <w:rPr>
          <w:rFonts w:ascii="Times New Roman"/>
          <w:b w:val="false"/>
          <w:i w:val="false"/>
          <w:color w:val="000000"/>
          <w:sz w:val="28"/>
        </w:rPr>
        <w:t xml:space="preserve">             (указать конструкцию)</w:t>
      </w:r>
    </w:p>
    <w:p>
      <w:pPr>
        <w:spacing w:after="0"/>
        <w:ind w:left="0"/>
        <w:jc w:val="both"/>
      </w:pPr>
      <w:bookmarkStart w:name="z498" w:id="469"/>
      <w:r>
        <w:rPr>
          <w:rFonts w:ascii="Times New Roman"/>
          <w:b w:val="false"/>
          <w:i w:val="false"/>
          <w:color w:val="000000"/>
          <w:sz w:val="28"/>
        </w:rPr>
        <w:t xml:space="preserve">
      Построен ____________________________________ высотой до столика _____ м </w:t>
      </w:r>
    </w:p>
    <w:bookmarkEnd w:id="469"/>
    <w:p>
      <w:pPr>
        <w:spacing w:after="0"/>
        <w:ind w:left="0"/>
        <w:jc w:val="both"/>
      </w:pPr>
      <w:r>
        <w:rPr>
          <w:rFonts w:ascii="Times New Roman"/>
          <w:b w:val="false"/>
          <w:i w:val="false"/>
          <w:color w:val="000000"/>
          <w:sz w:val="28"/>
        </w:rPr>
        <w:t>Отремонтирован (тип знака, материал) и высотой до верха визирного цилиндра _____ м</w:t>
      </w:r>
    </w:p>
    <w:p>
      <w:pPr>
        <w:spacing w:after="0"/>
        <w:ind w:left="0"/>
        <w:jc w:val="both"/>
      </w:pPr>
      <w:bookmarkStart w:name="z499" w:id="470"/>
      <w:r>
        <w:rPr>
          <w:rFonts w:ascii="Times New Roman"/>
          <w:b w:val="false"/>
          <w:i w:val="false"/>
          <w:color w:val="000000"/>
          <w:sz w:val="28"/>
        </w:rPr>
        <w:t xml:space="preserve">
      (высоты измерены от марки верхнего центра) </w:t>
      </w:r>
    </w:p>
    <w:bookmarkEnd w:id="470"/>
    <w:p>
      <w:pPr>
        <w:spacing w:after="0"/>
        <w:ind w:left="0"/>
        <w:jc w:val="both"/>
      </w:pPr>
      <w:r>
        <w:rPr>
          <w:rFonts w:ascii="Times New Roman"/>
          <w:b w:val="false"/>
          <w:i w:val="false"/>
          <w:color w:val="000000"/>
          <w:sz w:val="28"/>
        </w:rPr>
        <w:t xml:space="preserve">Размеры основных конструкций: </w:t>
      </w:r>
    </w:p>
    <w:p>
      <w:pPr>
        <w:spacing w:after="0"/>
        <w:ind w:left="0"/>
        <w:jc w:val="both"/>
      </w:pPr>
      <w:r>
        <w:rPr>
          <w:rFonts w:ascii="Times New Roman"/>
          <w:b w:val="false"/>
          <w:i w:val="false"/>
          <w:color w:val="000000"/>
          <w:sz w:val="28"/>
        </w:rPr>
        <w:t xml:space="preserve">Толщина основных столбов: № 1 № 2 № 3 </w:t>
      </w:r>
    </w:p>
    <w:p>
      <w:pPr>
        <w:spacing w:after="0"/>
        <w:ind w:left="0"/>
        <w:jc w:val="both"/>
      </w:pPr>
      <w:r>
        <w:rPr>
          <w:rFonts w:ascii="Times New Roman"/>
          <w:b w:val="false"/>
          <w:i w:val="false"/>
          <w:color w:val="000000"/>
          <w:sz w:val="28"/>
        </w:rPr>
        <w:t xml:space="preserve">                         в нижней части ______см ______см ______см  в </w:t>
      </w:r>
    </w:p>
    <w:p>
      <w:pPr>
        <w:spacing w:after="0"/>
        <w:ind w:left="0"/>
        <w:jc w:val="both"/>
      </w:pPr>
      <w:r>
        <w:rPr>
          <w:rFonts w:ascii="Times New Roman"/>
          <w:b w:val="false"/>
          <w:i w:val="false"/>
          <w:color w:val="000000"/>
          <w:sz w:val="28"/>
        </w:rPr>
        <w:t xml:space="preserve">                         верхней части ______см ______см ______см </w:t>
      </w:r>
    </w:p>
    <w:p>
      <w:pPr>
        <w:spacing w:after="0"/>
        <w:ind w:left="0"/>
        <w:jc w:val="both"/>
      </w:pPr>
      <w:r>
        <w:rPr>
          <w:rFonts w:ascii="Times New Roman"/>
          <w:b w:val="false"/>
          <w:i w:val="false"/>
          <w:color w:val="000000"/>
          <w:sz w:val="28"/>
        </w:rPr>
        <w:t xml:space="preserve">Сведения о наружном знаке </w:t>
      </w:r>
    </w:p>
    <w:p>
      <w:pPr>
        <w:spacing w:after="0"/>
        <w:ind w:left="0"/>
        <w:jc w:val="both"/>
      </w:pPr>
      <w:r>
        <w:rPr>
          <w:rFonts w:ascii="Times New Roman"/>
          <w:b w:val="false"/>
          <w:i w:val="false"/>
          <w:color w:val="000000"/>
          <w:sz w:val="28"/>
        </w:rPr>
        <w:t xml:space="preserve">                         Глубина ям основных столбов_____________м.  </w:t>
      </w:r>
    </w:p>
    <w:p>
      <w:pPr>
        <w:spacing w:after="0"/>
        <w:ind w:left="0"/>
        <w:jc w:val="both"/>
      </w:pPr>
      <w:r>
        <w:rPr>
          <w:rFonts w:ascii="Times New Roman"/>
          <w:b w:val="false"/>
          <w:i w:val="false"/>
          <w:color w:val="000000"/>
          <w:sz w:val="28"/>
        </w:rPr>
        <w:t xml:space="preserve">                         Якорь основных столбов устроен следующим образом  </w:t>
      </w:r>
    </w:p>
    <w:p>
      <w:pPr>
        <w:spacing w:after="0"/>
        <w:ind w:left="0"/>
        <w:jc w:val="both"/>
      </w:pPr>
      <w:r>
        <w:rPr>
          <w:rFonts w:ascii="Times New Roman"/>
          <w:b w:val="false"/>
          <w:i w:val="false"/>
          <w:color w:val="000000"/>
          <w:sz w:val="28"/>
        </w:rPr>
        <w:t xml:space="preserve">__________________________________________  </w:t>
      </w:r>
    </w:p>
    <w:p>
      <w:pPr>
        <w:spacing w:after="0"/>
        <w:ind w:left="0"/>
        <w:jc w:val="both"/>
      </w:pPr>
      <w:r>
        <w:rPr>
          <w:rFonts w:ascii="Times New Roman"/>
          <w:b w:val="false"/>
          <w:i w:val="false"/>
          <w:color w:val="000000"/>
          <w:sz w:val="28"/>
        </w:rPr>
        <w:t>__________________________________________</w:t>
      </w:r>
    </w:p>
    <w:p>
      <w:pPr>
        <w:spacing w:after="0"/>
        <w:ind w:left="0"/>
        <w:jc w:val="both"/>
      </w:pPr>
      <w:r>
        <w:rPr>
          <w:rFonts w:ascii="Times New Roman"/>
          <w:b w:val="false"/>
          <w:i w:val="false"/>
          <w:color w:val="000000"/>
          <w:sz w:val="28"/>
        </w:rPr>
        <w:t>__________________________________________</w:t>
      </w:r>
    </w:p>
    <w:p>
      <w:pPr>
        <w:spacing w:after="0"/>
        <w:ind w:left="0"/>
        <w:jc w:val="both"/>
      </w:pPr>
      <w:r>
        <w:rPr>
          <w:rFonts w:ascii="Times New Roman"/>
          <w:b w:val="false"/>
          <w:i w:val="false"/>
          <w:color w:val="000000"/>
          <w:sz w:val="28"/>
        </w:rPr>
        <w:t xml:space="preserve">                   (описать устройство якорей и площадь якорного устройства) </w:t>
      </w:r>
    </w:p>
    <w:p>
      <w:pPr>
        <w:spacing w:after="0"/>
        <w:ind w:left="0"/>
        <w:jc w:val="both"/>
      </w:pPr>
      <w:bookmarkStart w:name="z500" w:id="471"/>
      <w:r>
        <w:rPr>
          <w:rFonts w:ascii="Times New Roman"/>
          <w:b w:val="false"/>
          <w:i w:val="false"/>
          <w:color w:val="000000"/>
          <w:sz w:val="28"/>
        </w:rPr>
        <w:t xml:space="preserve">
      Чертеж знака и размеры  </w:t>
      </w:r>
    </w:p>
    <w:bookmarkEnd w:id="471"/>
    <w:p>
      <w:pPr>
        <w:spacing w:after="0"/>
        <w:ind w:left="0"/>
        <w:jc w:val="both"/>
      </w:pPr>
      <w:r>
        <w:rPr>
          <w:rFonts w:ascii="Times New Roman"/>
          <w:b w:val="false"/>
          <w:i w:val="false"/>
          <w:color w:val="000000"/>
          <w:sz w:val="28"/>
        </w:rPr>
        <w:t>Визирный цилиндр _______________________________</w:t>
      </w:r>
    </w:p>
    <w:p>
      <w:pPr>
        <w:spacing w:after="0"/>
        <w:ind w:left="0"/>
        <w:jc w:val="both"/>
      </w:pPr>
      <w:r>
        <w:rPr>
          <w:rFonts w:ascii="Times New Roman"/>
          <w:b w:val="false"/>
          <w:i w:val="false"/>
          <w:color w:val="000000"/>
          <w:sz w:val="28"/>
        </w:rPr>
        <w:t xml:space="preserve">                         (описать устройство) </w:t>
      </w:r>
    </w:p>
    <w:p>
      <w:pPr>
        <w:spacing w:after="0"/>
        <w:ind w:left="0"/>
        <w:jc w:val="both"/>
      </w:pPr>
      <w:r>
        <w:rPr>
          <w:rFonts w:ascii="Times New Roman"/>
          <w:b w:val="false"/>
          <w:i w:val="false"/>
          <w:color w:val="000000"/>
          <w:sz w:val="28"/>
        </w:rPr>
        <w:t>
      __________________________________________________________________________</w:t>
      </w:r>
    </w:p>
    <w:bookmarkStart w:name="z501" w:id="472"/>
    <w:p>
      <w:pPr>
        <w:spacing w:after="0"/>
        <w:ind w:left="0"/>
        <w:jc w:val="both"/>
      </w:pPr>
      <w:r>
        <w:rPr>
          <w:rFonts w:ascii="Times New Roman"/>
          <w:b w:val="false"/>
          <w:i w:val="false"/>
          <w:color w:val="000000"/>
          <w:sz w:val="28"/>
        </w:rPr>
        <w:t xml:space="preserve">
      Ориентирные пункты установлены:       №             № </w:t>
      </w:r>
    </w:p>
    <w:bookmarkEnd w:id="472"/>
    <w:p>
      <w:pPr>
        <w:spacing w:after="0"/>
        <w:ind w:left="0"/>
        <w:jc w:val="both"/>
      </w:pPr>
      <w:bookmarkStart w:name="z502" w:id="473"/>
      <w:r>
        <w:rPr>
          <w:rFonts w:ascii="Times New Roman"/>
          <w:b w:val="false"/>
          <w:i w:val="false"/>
          <w:color w:val="000000"/>
          <w:sz w:val="28"/>
        </w:rPr>
        <w:t xml:space="preserve">
      № 1 на расстоянии ______ азимут ______ </w:t>
      </w:r>
    </w:p>
    <w:bookmarkEnd w:id="473"/>
    <w:p>
      <w:pPr>
        <w:spacing w:after="0"/>
        <w:ind w:left="0"/>
        <w:jc w:val="both"/>
      </w:pPr>
      <w:r>
        <w:rPr>
          <w:rFonts w:ascii="Times New Roman"/>
          <w:b w:val="false"/>
          <w:i w:val="false"/>
          <w:color w:val="000000"/>
          <w:sz w:val="28"/>
        </w:rPr>
        <w:t xml:space="preserve">№ 2 на расстоянии ______ азимут ______ </w:t>
      </w:r>
    </w:p>
    <w:p>
      <w:pPr>
        <w:spacing w:after="0"/>
        <w:ind w:left="0"/>
        <w:jc w:val="both"/>
      </w:pPr>
      <w:r>
        <w:rPr>
          <w:rFonts w:ascii="Times New Roman"/>
          <w:b w:val="false"/>
          <w:i w:val="false"/>
          <w:color w:val="000000"/>
          <w:sz w:val="28"/>
        </w:rPr>
        <w:t xml:space="preserve">№ 3 на расстоянии ______ азимут ______ </w:t>
      </w:r>
    </w:p>
    <w:p>
      <w:pPr>
        <w:spacing w:after="0"/>
        <w:ind w:left="0"/>
        <w:jc w:val="both"/>
      </w:pPr>
      <w:r>
        <w:rPr>
          <w:rFonts w:ascii="Times New Roman"/>
          <w:b w:val="false"/>
          <w:i w:val="false"/>
          <w:color w:val="000000"/>
          <w:sz w:val="28"/>
        </w:rPr>
        <w:t xml:space="preserve">Сведения об ОРП: </w:t>
      </w:r>
    </w:p>
    <w:p>
      <w:pPr>
        <w:spacing w:after="0"/>
        <w:ind w:left="0"/>
        <w:jc w:val="both"/>
      </w:pPr>
      <w:r>
        <w:rPr>
          <w:rFonts w:ascii="Times New Roman"/>
          <w:b w:val="false"/>
          <w:i w:val="false"/>
          <w:color w:val="000000"/>
          <w:sz w:val="28"/>
        </w:rPr>
        <w:t xml:space="preserve">Наружное оформление ориентирных пунктов </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 xml:space="preserve">___________________________________________________________________________ </w:t>
      </w:r>
    </w:p>
    <w:p>
      <w:pPr>
        <w:spacing w:after="0"/>
        <w:ind w:left="0"/>
        <w:jc w:val="both"/>
      </w:pPr>
      <w:r>
        <w:rPr>
          <w:rFonts w:ascii="Times New Roman"/>
          <w:b w:val="false"/>
          <w:i w:val="false"/>
          <w:color w:val="000000"/>
          <w:sz w:val="28"/>
        </w:rPr>
        <w:t xml:space="preserve"> (указать конструкцию ориентирного пункта, глубину закладки и наружное оформление) </w:t>
      </w:r>
    </w:p>
    <w:p>
      <w:pPr>
        <w:spacing w:after="0"/>
        <w:ind w:left="0"/>
        <w:jc w:val="both"/>
      </w:pPr>
      <w:r>
        <w:rPr>
          <w:rFonts w:ascii="Times New Roman"/>
          <w:b w:val="false"/>
          <w:i w:val="false"/>
          <w:color w:val="000000"/>
          <w:sz w:val="28"/>
        </w:rPr>
        <w:t xml:space="preserve">тип______ тип_____ </w:t>
      </w:r>
    </w:p>
    <w:bookmarkStart w:name="z503" w:id="474"/>
    <w:p>
      <w:pPr>
        <w:spacing w:after="0"/>
        <w:ind w:left="0"/>
        <w:jc w:val="both"/>
      </w:pPr>
      <w:r>
        <w:rPr>
          <w:rFonts w:ascii="Times New Roman"/>
          <w:b w:val="false"/>
          <w:i w:val="false"/>
          <w:color w:val="000000"/>
          <w:sz w:val="28"/>
        </w:rPr>
        <w:t>
      Чертежи центров ориентирных пунктов</w:t>
      </w:r>
    </w:p>
    <w:bookmarkEnd w:id="474"/>
    <w:p>
      <w:pPr>
        <w:spacing w:after="0"/>
        <w:ind w:left="0"/>
        <w:jc w:val="both"/>
      </w:pPr>
      <w:bookmarkStart w:name="z504" w:id="475"/>
      <w:r>
        <w:rPr>
          <w:rFonts w:ascii="Times New Roman"/>
          <w:b w:val="false"/>
          <w:i w:val="false"/>
          <w:color w:val="000000"/>
          <w:sz w:val="28"/>
        </w:rPr>
        <w:t xml:space="preserve">
      Наружное оформление  </w:t>
      </w:r>
    </w:p>
    <w:bookmarkEnd w:id="475"/>
    <w:p>
      <w:pPr>
        <w:spacing w:after="0"/>
        <w:ind w:left="0"/>
        <w:jc w:val="both"/>
      </w:pPr>
      <w:r>
        <w:rPr>
          <w:rFonts w:ascii="Times New Roman"/>
          <w:b w:val="false"/>
          <w:i w:val="false"/>
          <w:color w:val="000000"/>
          <w:sz w:val="28"/>
        </w:rPr>
        <w:t xml:space="preserve">___________________________________________________________________________ </w:t>
      </w:r>
    </w:p>
    <w:p>
      <w:pPr>
        <w:spacing w:after="0"/>
        <w:ind w:left="0"/>
        <w:jc w:val="both"/>
      </w:pPr>
      <w:r>
        <w:rPr>
          <w:rFonts w:ascii="Times New Roman"/>
          <w:b w:val="false"/>
          <w:i w:val="false"/>
          <w:color w:val="000000"/>
          <w:sz w:val="28"/>
        </w:rPr>
        <w:t xml:space="preserve">пункта, маркировка (размеры канав или оформление, произведенное другим способом) </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 xml:space="preserve">   (если не оформлялся, указать причины, способ маркировки, форма и размеры знака) </w:t>
      </w:r>
    </w:p>
    <w:p>
      <w:pPr>
        <w:spacing w:after="0"/>
        <w:ind w:left="0"/>
        <w:jc w:val="both"/>
      </w:pPr>
      <w:r>
        <w:rPr>
          <w:rFonts w:ascii="Times New Roman"/>
          <w:b w:val="false"/>
          <w:i w:val="false"/>
          <w:color w:val="000000"/>
          <w:sz w:val="28"/>
        </w:rPr>
        <w:t>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Графическое определение элементов приведения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476"/>
          <w:p>
            <w:pPr>
              <w:spacing w:after="20"/>
              <w:ind w:left="20"/>
              <w:jc w:val="both"/>
            </w:pPr>
            <w:r>
              <w:rPr>
                <w:rFonts w:ascii="Times New Roman"/>
                <w:b w:val="false"/>
                <w:i w:val="false"/>
                <w:color w:val="000000"/>
                <w:sz w:val="20"/>
              </w:rPr>
              <w:t>
Редукция:</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_______________ е1 = _______________ м; </w:t>
            </w:r>
          </w:p>
          <w:p>
            <w:pPr>
              <w:spacing w:after="20"/>
              <w:ind w:left="20"/>
              <w:jc w:val="both"/>
            </w:pPr>
            <w:r>
              <w:rPr>
                <w:rFonts w:ascii="Times New Roman"/>
                <w:b w:val="false"/>
                <w:i w:val="false"/>
                <w:color w:val="000000"/>
                <w:sz w:val="20"/>
              </w:rPr>
              <w:t>(на чертеже)</w:t>
            </w:r>
          </w:p>
          <w:bookmarkStart w:name="z507" w:id="477"/>
          <w:p>
            <w:pPr>
              <w:spacing w:after="20"/>
              <w:ind w:left="20"/>
              <w:jc w:val="both"/>
            </w:pPr>
            <w:r>
              <w:rPr>
                <w:rFonts w:ascii="Times New Roman"/>
                <w:b w:val="false"/>
                <w:i w:val="false"/>
                <w:color w:val="000000"/>
                <w:sz w:val="20"/>
              </w:rPr>
              <w:t xml:space="preserve">
Контрольный угол </w:t>
            </w:r>
          </w:p>
          <w:bookmarkEnd w:id="477"/>
          <w:p>
            <w:pPr>
              <w:spacing w:after="20"/>
              <w:ind w:left="20"/>
              <w:jc w:val="both"/>
            </w:pPr>
            <w:r>
              <w:rPr>
                <w:rFonts w:ascii="Times New Roman"/>
                <w:b w:val="false"/>
                <w:i w:val="false"/>
                <w:color w:val="000000"/>
                <w:sz w:val="20"/>
              </w:rPr>
              <w:t xml:space="preserve">
________________ </w:t>
            </w:r>
            <w:r>
              <w:rPr>
                <w:rFonts w:ascii="Times New Roman"/>
                <w:b w:val="false"/>
                <w:i w:val="false"/>
                <w:color w:val="000000"/>
                <w:sz w:val="20"/>
              </w:rPr>
              <w:t>q</w:t>
            </w:r>
            <w:r>
              <w:rPr>
                <w:rFonts w:ascii="Times New Roman"/>
                <w:b w:val="false"/>
                <w:i w:val="false"/>
                <w:color w:val="000000"/>
                <w:sz w:val="20"/>
              </w:rPr>
              <w:t xml:space="preserve">1 = ____________  </w:t>
            </w:r>
          </w:p>
          <w:p>
            <w:pPr>
              <w:spacing w:after="20"/>
              <w:ind w:left="20"/>
              <w:jc w:val="both"/>
            </w:pPr>
            <w:r>
              <w:rPr>
                <w:rFonts w:ascii="Times New Roman"/>
                <w:b w:val="false"/>
                <w:i w:val="false"/>
                <w:color w:val="000000"/>
                <w:sz w:val="20"/>
              </w:rPr>
              <w:t>(измеренный на п. __________ теодолитом)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Сдача пункта под наблюдение за сохранностью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78"/>
          <w:p>
            <w:pPr>
              <w:spacing w:after="20"/>
              <w:ind w:left="20"/>
              <w:jc w:val="both"/>
            </w:pPr>
            <w:r>
              <w:rPr>
                <w:rFonts w:ascii="Times New Roman"/>
                <w:b w:val="false"/>
                <w:i w:val="false"/>
                <w:color w:val="000000"/>
                <w:sz w:val="20"/>
              </w:rPr>
              <w:t>
Пункт сдан под наблюдение на сохранность по акту</w:t>
            </w:r>
          </w:p>
          <w:bookmarkEnd w:id="478"/>
          <w:p>
            <w:pPr>
              <w:spacing w:after="20"/>
              <w:ind w:left="20"/>
              <w:jc w:val="both"/>
            </w:pPr>
          </w:p>
          <w:bookmarkStart w:name="z509" w:id="479"/>
          <w:p>
            <w:pPr>
              <w:spacing w:after="20"/>
              <w:ind w:left="20"/>
              <w:jc w:val="both"/>
            </w:pPr>
            <w:r>
              <w:rPr>
                <w:rFonts w:ascii="Times New Roman"/>
                <w:b w:val="false"/>
                <w:i w:val="false"/>
                <w:color w:val="000000"/>
                <w:sz w:val="20"/>
              </w:rPr>
              <w:t xml:space="preserve">
от ____________ 20______ г.  </w:t>
            </w:r>
          </w:p>
          <w:bookmarkEnd w:id="479"/>
          <w:p>
            <w:pPr>
              <w:spacing w:after="20"/>
              <w:ind w:left="20"/>
              <w:jc w:val="both"/>
            </w:pPr>
            <w:r>
              <w:rPr>
                <w:rFonts w:ascii="Times New Roman"/>
                <w:b w:val="false"/>
                <w:i w:val="false"/>
                <w:color w:val="000000"/>
                <w:sz w:val="20"/>
              </w:rPr>
              <w:t>(дата)</w:t>
            </w:r>
          </w:p>
          <w:p>
            <w:pPr>
              <w:spacing w:after="20"/>
              <w:ind w:left="20"/>
              <w:jc w:val="both"/>
            </w:pPr>
          </w:p>
          <w:bookmarkStart w:name="z510" w:id="480"/>
          <w:p>
            <w:pPr>
              <w:spacing w:after="20"/>
              <w:ind w:left="20"/>
              <w:jc w:val="both"/>
            </w:pPr>
            <w:r>
              <w:rPr>
                <w:rFonts w:ascii="Times New Roman"/>
                <w:b w:val="false"/>
                <w:i w:val="false"/>
                <w:color w:val="000000"/>
                <w:sz w:val="20"/>
              </w:rPr>
              <w:t>
в __________________ район __________________</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области ____________________________________</w:t>
            </w:r>
          </w:p>
          <w:p>
            <w:pPr>
              <w:spacing w:after="20"/>
              <w:ind w:left="20"/>
              <w:jc w:val="both"/>
            </w:pPr>
            <w:r>
              <w:rPr>
                <w:rFonts w:ascii="Times New Roman"/>
                <w:b w:val="false"/>
                <w:i w:val="false"/>
                <w:color w:val="000000"/>
                <w:sz w:val="20"/>
              </w:rPr>
              <w:t>
Техник–строитель ___________________________</w:t>
            </w:r>
          </w:p>
          <w:p>
            <w:pPr>
              <w:spacing w:after="20"/>
              <w:ind w:left="20"/>
              <w:jc w:val="both"/>
            </w:pPr>
            <w:r>
              <w:rPr>
                <w:rFonts w:ascii="Times New Roman"/>
                <w:b w:val="false"/>
                <w:i w:val="false"/>
                <w:color w:val="000000"/>
                <w:sz w:val="20"/>
              </w:rPr>
              <w:t xml:space="preserve">                                         (Ф.И.О., подпись,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2" w:id="481"/>
    <w:p>
      <w:pPr>
        <w:spacing w:after="0"/>
        <w:ind w:left="0"/>
        <w:jc w:val="both"/>
      </w:pPr>
      <w:r>
        <w:rPr>
          <w:rFonts w:ascii="Times New Roman"/>
          <w:b w:val="false"/>
          <w:i w:val="false"/>
          <w:color w:val="000000"/>
          <w:sz w:val="28"/>
        </w:rPr>
        <w:t>
      III. Восстановление пункта</w:t>
      </w:r>
    </w:p>
    <w:bookmarkEnd w:id="481"/>
    <w:bookmarkStart w:name="z513" w:id="482"/>
    <w:p>
      <w:pPr>
        <w:spacing w:after="0"/>
        <w:ind w:left="0"/>
        <w:jc w:val="both"/>
      </w:pPr>
      <w:r>
        <w:rPr>
          <w:rFonts w:ascii="Times New Roman"/>
          <w:b w:val="false"/>
          <w:i w:val="false"/>
          <w:color w:val="000000"/>
          <w:sz w:val="28"/>
        </w:rPr>
        <w:t>
       Центр заложен (перезаложен)</w:t>
      </w:r>
    </w:p>
    <w:bookmarkEnd w:id="482"/>
    <w:p>
      <w:pPr>
        <w:spacing w:after="0"/>
        <w:ind w:left="0"/>
        <w:jc w:val="both"/>
      </w:pPr>
      <w:bookmarkStart w:name="z514" w:id="483"/>
      <w:r>
        <w:rPr>
          <w:rFonts w:ascii="Times New Roman"/>
          <w:b w:val="false"/>
          <w:i w:val="false"/>
          <w:color w:val="000000"/>
          <w:sz w:val="28"/>
        </w:rPr>
        <w:t>
      __________________________________________</w:t>
      </w:r>
    </w:p>
    <w:bookmarkEnd w:id="483"/>
    <w:p>
      <w:pPr>
        <w:spacing w:after="0"/>
        <w:ind w:left="0"/>
        <w:jc w:val="both"/>
      </w:pPr>
      <w:r>
        <w:rPr>
          <w:rFonts w:ascii="Times New Roman"/>
          <w:b w:val="false"/>
          <w:i w:val="false"/>
          <w:color w:val="000000"/>
          <w:sz w:val="28"/>
        </w:rPr>
        <w:t xml:space="preserve">             (назв. инструкции, тип центра) </w:t>
      </w:r>
    </w:p>
    <w:p>
      <w:pPr>
        <w:spacing w:after="0"/>
        <w:ind w:left="0"/>
        <w:jc w:val="both"/>
      </w:pPr>
      <w:r>
        <w:rPr>
          <w:rFonts w:ascii="Times New Roman"/>
          <w:b w:val="false"/>
          <w:i w:val="false"/>
          <w:color w:val="000000"/>
          <w:sz w:val="28"/>
        </w:rPr>
        <w:t xml:space="preserve">__________________________________________ </w:t>
      </w:r>
    </w:p>
    <w:p>
      <w:pPr>
        <w:spacing w:after="0"/>
        <w:ind w:left="0"/>
        <w:jc w:val="both"/>
      </w:pPr>
      <w:r>
        <w:rPr>
          <w:rFonts w:ascii="Times New Roman"/>
          <w:b w:val="false"/>
          <w:i w:val="false"/>
          <w:color w:val="000000"/>
          <w:sz w:val="28"/>
        </w:rPr>
        <w:t xml:space="preserve">__________________________________________ </w:t>
      </w:r>
    </w:p>
    <w:p>
      <w:pPr>
        <w:spacing w:after="0"/>
        <w:ind w:left="0"/>
        <w:jc w:val="both"/>
      </w:pPr>
      <w:r>
        <w:rPr>
          <w:rFonts w:ascii="Times New Roman"/>
          <w:b w:val="false"/>
          <w:i w:val="false"/>
          <w:color w:val="000000"/>
          <w:sz w:val="28"/>
        </w:rPr>
        <w:t xml:space="preserve">Новый центр совмещен по марке  </w:t>
      </w:r>
    </w:p>
    <w:p>
      <w:pPr>
        <w:spacing w:after="0"/>
        <w:ind w:left="0"/>
        <w:jc w:val="both"/>
      </w:pPr>
      <w:r>
        <w:rPr>
          <w:rFonts w:ascii="Times New Roman"/>
          <w:b w:val="false"/>
          <w:i w:val="false"/>
          <w:color w:val="000000"/>
          <w:sz w:val="28"/>
        </w:rPr>
        <w:t xml:space="preserve">__________________________________________ </w:t>
      </w:r>
    </w:p>
    <w:p>
      <w:pPr>
        <w:spacing w:after="0"/>
        <w:ind w:left="0"/>
        <w:jc w:val="both"/>
      </w:pPr>
      <w:r>
        <w:rPr>
          <w:rFonts w:ascii="Times New Roman"/>
          <w:b w:val="false"/>
          <w:i w:val="false"/>
          <w:color w:val="000000"/>
          <w:sz w:val="28"/>
        </w:rPr>
        <w:t xml:space="preserve">       (заполняется при перезакладке) </w:t>
      </w:r>
    </w:p>
    <w:p>
      <w:pPr>
        <w:spacing w:after="0"/>
        <w:ind w:left="0"/>
        <w:jc w:val="both"/>
      </w:pPr>
      <w:r>
        <w:rPr>
          <w:rFonts w:ascii="Times New Roman"/>
          <w:b w:val="false"/>
          <w:i w:val="false"/>
          <w:color w:val="000000"/>
          <w:sz w:val="28"/>
        </w:rPr>
        <w:t>Сведения о центре ____________________________ старого центра</w:t>
      </w:r>
    </w:p>
    <w:p>
      <w:pPr>
        <w:spacing w:after="0"/>
        <w:ind w:left="0"/>
        <w:jc w:val="both"/>
      </w:pPr>
      <w:bookmarkStart w:name="z515" w:id="484"/>
      <w:r>
        <w:rPr>
          <w:rFonts w:ascii="Times New Roman"/>
          <w:b w:val="false"/>
          <w:i w:val="false"/>
          <w:color w:val="000000"/>
          <w:sz w:val="28"/>
        </w:rPr>
        <w:t xml:space="preserve">
      Опознавательный столб (знак) ___________________ </w:t>
      </w:r>
    </w:p>
    <w:bookmarkEnd w:id="484"/>
    <w:p>
      <w:pPr>
        <w:spacing w:after="0"/>
        <w:ind w:left="0"/>
        <w:jc w:val="both"/>
      </w:pPr>
      <w:r>
        <w:rPr>
          <w:rFonts w:ascii="Times New Roman"/>
          <w:b w:val="false"/>
          <w:i w:val="false"/>
          <w:color w:val="000000"/>
          <w:sz w:val="28"/>
        </w:rPr>
        <w:t xml:space="preserve">_____________________________________________  </w:t>
      </w:r>
    </w:p>
    <w:p>
      <w:pPr>
        <w:spacing w:after="0"/>
        <w:ind w:left="0"/>
        <w:jc w:val="both"/>
      </w:pPr>
      <w:r>
        <w:rPr>
          <w:rFonts w:ascii="Times New Roman"/>
          <w:b w:val="false"/>
          <w:i w:val="false"/>
          <w:color w:val="000000"/>
          <w:sz w:val="28"/>
        </w:rPr>
        <w:t xml:space="preserve">             (указать конструкцию)</w:t>
      </w:r>
    </w:p>
    <w:p>
      <w:pPr>
        <w:spacing w:after="0"/>
        <w:ind w:left="0"/>
        <w:jc w:val="both"/>
      </w:pPr>
      <w:bookmarkStart w:name="z516" w:id="485"/>
      <w:r>
        <w:rPr>
          <w:rFonts w:ascii="Times New Roman"/>
          <w:b w:val="false"/>
          <w:i w:val="false"/>
          <w:color w:val="000000"/>
          <w:sz w:val="28"/>
        </w:rPr>
        <w:t xml:space="preserve">
      Чертеж старого       Чертеж нового _____________________________________ </w:t>
      </w:r>
    </w:p>
    <w:bookmarkEnd w:id="485"/>
    <w:p>
      <w:pPr>
        <w:spacing w:after="0"/>
        <w:ind w:left="0"/>
        <w:jc w:val="both"/>
      </w:pPr>
      <w:r>
        <w:rPr>
          <w:rFonts w:ascii="Times New Roman"/>
          <w:b w:val="false"/>
          <w:i w:val="false"/>
          <w:color w:val="000000"/>
          <w:sz w:val="28"/>
        </w:rPr>
        <w:t xml:space="preserve">       центра и размеры       центра и размеры ______________________________________________________________________</w:t>
      </w:r>
    </w:p>
    <w:p>
      <w:pPr>
        <w:spacing w:after="0"/>
        <w:ind w:left="0"/>
        <w:jc w:val="both"/>
      </w:pPr>
      <w:bookmarkStart w:name="z517" w:id="486"/>
      <w:r>
        <w:rPr>
          <w:rFonts w:ascii="Times New Roman"/>
          <w:b w:val="false"/>
          <w:i w:val="false"/>
          <w:color w:val="000000"/>
          <w:sz w:val="28"/>
        </w:rPr>
        <w:t xml:space="preserve">
      Построен ______________________________________ высотой до столика _____ м </w:t>
      </w:r>
    </w:p>
    <w:bookmarkEnd w:id="486"/>
    <w:p>
      <w:pPr>
        <w:spacing w:after="0"/>
        <w:ind w:left="0"/>
        <w:jc w:val="both"/>
      </w:pPr>
      <w:r>
        <w:rPr>
          <w:rFonts w:ascii="Times New Roman"/>
          <w:b w:val="false"/>
          <w:i w:val="false"/>
          <w:color w:val="000000"/>
          <w:sz w:val="28"/>
        </w:rPr>
        <w:t xml:space="preserve">отремонтирован (тип знака, материал)  </w:t>
      </w:r>
    </w:p>
    <w:p>
      <w:pPr>
        <w:spacing w:after="0"/>
        <w:ind w:left="0"/>
        <w:jc w:val="both"/>
      </w:pPr>
      <w:r>
        <w:rPr>
          <w:rFonts w:ascii="Times New Roman"/>
          <w:b w:val="false"/>
          <w:i w:val="false"/>
          <w:color w:val="000000"/>
          <w:sz w:val="28"/>
        </w:rPr>
        <w:t xml:space="preserve">и высотой до верха визирного цилиндра ______м  </w:t>
      </w:r>
    </w:p>
    <w:p>
      <w:pPr>
        <w:spacing w:after="0"/>
        <w:ind w:left="0"/>
        <w:jc w:val="both"/>
      </w:pPr>
      <w:r>
        <w:rPr>
          <w:rFonts w:ascii="Times New Roman"/>
          <w:b w:val="false"/>
          <w:i w:val="false"/>
          <w:color w:val="000000"/>
          <w:sz w:val="28"/>
        </w:rPr>
        <w:t xml:space="preserve">(высоты измерены от марки верхнего центра) </w:t>
      </w:r>
    </w:p>
    <w:p>
      <w:pPr>
        <w:spacing w:after="0"/>
        <w:ind w:left="0"/>
        <w:jc w:val="both"/>
      </w:pPr>
      <w:r>
        <w:rPr>
          <w:rFonts w:ascii="Times New Roman"/>
          <w:b w:val="false"/>
          <w:i w:val="false"/>
          <w:color w:val="000000"/>
          <w:sz w:val="28"/>
        </w:rPr>
        <w:t xml:space="preserve">Размеры основных конструкций: </w:t>
      </w:r>
    </w:p>
    <w:p>
      <w:pPr>
        <w:spacing w:after="0"/>
        <w:ind w:left="0"/>
        <w:jc w:val="both"/>
      </w:pPr>
      <w:r>
        <w:rPr>
          <w:rFonts w:ascii="Times New Roman"/>
          <w:b w:val="false"/>
          <w:i w:val="false"/>
          <w:color w:val="000000"/>
          <w:sz w:val="28"/>
        </w:rPr>
        <w:t xml:space="preserve">Толщина основных столбов:       № 1       № 2       № 3  </w:t>
      </w:r>
    </w:p>
    <w:p>
      <w:pPr>
        <w:spacing w:after="0"/>
        <w:ind w:left="0"/>
        <w:jc w:val="both"/>
      </w:pPr>
      <w:r>
        <w:rPr>
          <w:rFonts w:ascii="Times New Roman"/>
          <w:b w:val="false"/>
          <w:i w:val="false"/>
          <w:color w:val="000000"/>
          <w:sz w:val="28"/>
        </w:rPr>
        <w:t xml:space="preserve">             в нижней части ______см ______см ______см  </w:t>
      </w:r>
    </w:p>
    <w:p>
      <w:pPr>
        <w:spacing w:after="0"/>
        <w:ind w:left="0"/>
        <w:jc w:val="both"/>
      </w:pPr>
      <w:r>
        <w:rPr>
          <w:rFonts w:ascii="Times New Roman"/>
          <w:b w:val="false"/>
          <w:i w:val="false"/>
          <w:color w:val="000000"/>
          <w:sz w:val="28"/>
        </w:rPr>
        <w:t xml:space="preserve">             в верхней части ______см ______см ______см </w:t>
      </w:r>
    </w:p>
    <w:p>
      <w:pPr>
        <w:spacing w:after="0"/>
        <w:ind w:left="0"/>
        <w:jc w:val="both"/>
      </w:pPr>
      <w:r>
        <w:rPr>
          <w:rFonts w:ascii="Times New Roman"/>
          <w:b w:val="false"/>
          <w:i w:val="false"/>
          <w:color w:val="000000"/>
          <w:sz w:val="28"/>
        </w:rPr>
        <w:t xml:space="preserve">Сведения о наружном знаке </w:t>
      </w:r>
    </w:p>
    <w:p>
      <w:pPr>
        <w:spacing w:after="0"/>
        <w:ind w:left="0"/>
        <w:jc w:val="both"/>
      </w:pPr>
      <w:r>
        <w:rPr>
          <w:rFonts w:ascii="Times New Roman"/>
          <w:b w:val="false"/>
          <w:i w:val="false"/>
          <w:color w:val="000000"/>
          <w:sz w:val="28"/>
        </w:rPr>
        <w:t xml:space="preserve">Глубина ям основных столбов ___________м.  </w:t>
      </w:r>
    </w:p>
    <w:p>
      <w:pPr>
        <w:spacing w:after="0"/>
        <w:ind w:left="0"/>
        <w:jc w:val="both"/>
      </w:pPr>
      <w:r>
        <w:rPr>
          <w:rFonts w:ascii="Times New Roman"/>
          <w:b w:val="false"/>
          <w:i w:val="false"/>
          <w:color w:val="000000"/>
          <w:sz w:val="28"/>
        </w:rPr>
        <w:t xml:space="preserve">Якорь основных столбов устроен следующим образом  </w:t>
      </w:r>
    </w:p>
    <w:p>
      <w:pPr>
        <w:spacing w:after="0"/>
        <w:ind w:left="0"/>
        <w:jc w:val="both"/>
      </w:pPr>
      <w:r>
        <w:rPr>
          <w:rFonts w:ascii="Times New Roman"/>
          <w:b w:val="false"/>
          <w:i w:val="false"/>
          <w:color w:val="000000"/>
          <w:sz w:val="28"/>
        </w:rPr>
        <w:t xml:space="preserve">_________________________________________ </w:t>
      </w:r>
    </w:p>
    <w:p>
      <w:pPr>
        <w:spacing w:after="0"/>
        <w:ind w:left="0"/>
        <w:jc w:val="both"/>
      </w:pPr>
      <w:r>
        <w:rPr>
          <w:rFonts w:ascii="Times New Roman"/>
          <w:b w:val="false"/>
          <w:i w:val="false"/>
          <w:color w:val="000000"/>
          <w:sz w:val="28"/>
        </w:rPr>
        <w:t xml:space="preserve">__________________________________________ </w:t>
      </w:r>
    </w:p>
    <w:p>
      <w:pPr>
        <w:spacing w:after="0"/>
        <w:ind w:left="0"/>
        <w:jc w:val="both"/>
      </w:pPr>
      <w:r>
        <w:rPr>
          <w:rFonts w:ascii="Times New Roman"/>
          <w:b w:val="false"/>
          <w:i w:val="false"/>
          <w:color w:val="000000"/>
          <w:sz w:val="28"/>
        </w:rPr>
        <w:t xml:space="preserve">__________________________________________ </w:t>
      </w:r>
    </w:p>
    <w:p>
      <w:pPr>
        <w:spacing w:after="0"/>
        <w:ind w:left="0"/>
        <w:jc w:val="both"/>
      </w:pPr>
      <w:r>
        <w:rPr>
          <w:rFonts w:ascii="Times New Roman"/>
          <w:b w:val="false"/>
          <w:i w:val="false"/>
          <w:color w:val="000000"/>
          <w:sz w:val="28"/>
        </w:rPr>
        <w:t xml:space="preserve">(описать устройство якорей и площадь якорного устройства) </w:t>
      </w:r>
    </w:p>
    <w:p>
      <w:pPr>
        <w:spacing w:after="0"/>
        <w:ind w:left="0"/>
        <w:jc w:val="both"/>
      </w:pPr>
      <w:r>
        <w:rPr>
          <w:rFonts w:ascii="Times New Roman"/>
          <w:b w:val="false"/>
          <w:i w:val="false"/>
          <w:color w:val="000000"/>
          <w:sz w:val="28"/>
        </w:rPr>
        <w:t xml:space="preserve">Чертеж знака и размеры </w:t>
      </w:r>
    </w:p>
    <w:p>
      <w:pPr>
        <w:spacing w:after="0"/>
        <w:ind w:left="0"/>
        <w:jc w:val="both"/>
      </w:pPr>
      <w:r>
        <w:rPr>
          <w:rFonts w:ascii="Times New Roman"/>
          <w:b w:val="false"/>
          <w:i w:val="false"/>
          <w:color w:val="000000"/>
          <w:sz w:val="28"/>
        </w:rPr>
        <w:t xml:space="preserve">Визирный цилиндр _______________________________  </w:t>
      </w:r>
    </w:p>
    <w:p>
      <w:pPr>
        <w:spacing w:after="0"/>
        <w:ind w:left="0"/>
        <w:jc w:val="both"/>
      </w:pPr>
      <w:r>
        <w:rPr>
          <w:rFonts w:ascii="Times New Roman"/>
          <w:b w:val="false"/>
          <w:i w:val="false"/>
          <w:color w:val="000000"/>
          <w:sz w:val="28"/>
        </w:rPr>
        <w:t xml:space="preserve">                   (описать устройство) </w:t>
      </w:r>
    </w:p>
    <w:p>
      <w:pPr>
        <w:spacing w:after="0"/>
        <w:ind w:left="0"/>
        <w:jc w:val="both"/>
      </w:pPr>
      <w:r>
        <w:rPr>
          <w:rFonts w:ascii="Times New Roman"/>
          <w:b w:val="false"/>
          <w:i w:val="false"/>
          <w:color w:val="000000"/>
          <w:sz w:val="28"/>
        </w:rPr>
        <w:t>_______________________________________________________________________</w:t>
      </w:r>
    </w:p>
    <w:bookmarkStart w:name="z518" w:id="487"/>
    <w:p>
      <w:pPr>
        <w:spacing w:after="0"/>
        <w:ind w:left="0"/>
        <w:jc w:val="both"/>
      </w:pPr>
      <w:r>
        <w:rPr>
          <w:rFonts w:ascii="Times New Roman"/>
          <w:b w:val="false"/>
          <w:i w:val="false"/>
          <w:color w:val="000000"/>
          <w:sz w:val="28"/>
        </w:rPr>
        <w:t xml:space="preserve">
      Ориентирные пункты установлены:       №       № </w:t>
      </w:r>
    </w:p>
    <w:bookmarkEnd w:id="487"/>
    <w:bookmarkStart w:name="z519" w:id="488"/>
    <w:p>
      <w:pPr>
        <w:spacing w:after="0"/>
        <w:ind w:left="0"/>
        <w:jc w:val="both"/>
      </w:pPr>
      <w:r>
        <w:rPr>
          <w:rFonts w:ascii="Times New Roman"/>
          <w:b w:val="false"/>
          <w:i w:val="false"/>
          <w:color w:val="000000"/>
          <w:sz w:val="28"/>
        </w:rPr>
        <w:t xml:space="preserve">
      № 1 на расстоянии ______ азимут ______ </w:t>
      </w:r>
    </w:p>
    <w:bookmarkEnd w:id="488"/>
    <w:bookmarkStart w:name="z520" w:id="489"/>
    <w:p>
      <w:pPr>
        <w:spacing w:after="0"/>
        <w:ind w:left="0"/>
        <w:jc w:val="both"/>
      </w:pPr>
      <w:r>
        <w:rPr>
          <w:rFonts w:ascii="Times New Roman"/>
          <w:b w:val="false"/>
          <w:i w:val="false"/>
          <w:color w:val="000000"/>
          <w:sz w:val="28"/>
        </w:rPr>
        <w:t xml:space="preserve">
      № 2 на расстоянии ______ азимут ______ </w:t>
      </w:r>
    </w:p>
    <w:bookmarkEnd w:id="489"/>
    <w:bookmarkStart w:name="z521" w:id="490"/>
    <w:p>
      <w:pPr>
        <w:spacing w:after="0"/>
        <w:ind w:left="0"/>
        <w:jc w:val="both"/>
      </w:pPr>
      <w:r>
        <w:rPr>
          <w:rFonts w:ascii="Times New Roman"/>
          <w:b w:val="false"/>
          <w:i w:val="false"/>
          <w:color w:val="000000"/>
          <w:sz w:val="28"/>
        </w:rPr>
        <w:t xml:space="preserve">
      № 3 на расстоянии ______ азимут ______ </w:t>
      </w:r>
    </w:p>
    <w:bookmarkEnd w:id="490"/>
    <w:bookmarkStart w:name="z522" w:id="491"/>
    <w:p>
      <w:pPr>
        <w:spacing w:after="0"/>
        <w:ind w:left="0"/>
        <w:jc w:val="both"/>
      </w:pPr>
      <w:r>
        <w:rPr>
          <w:rFonts w:ascii="Times New Roman"/>
          <w:b w:val="false"/>
          <w:i w:val="false"/>
          <w:color w:val="000000"/>
          <w:sz w:val="28"/>
        </w:rPr>
        <w:t>
      Сведения об ОРП:</w:t>
      </w:r>
    </w:p>
    <w:bookmarkEnd w:id="491"/>
    <w:p>
      <w:pPr>
        <w:spacing w:after="0"/>
        <w:ind w:left="0"/>
        <w:jc w:val="both"/>
      </w:pPr>
      <w:bookmarkStart w:name="z523" w:id="492"/>
      <w:r>
        <w:rPr>
          <w:rFonts w:ascii="Times New Roman"/>
          <w:b w:val="false"/>
          <w:i w:val="false"/>
          <w:color w:val="000000"/>
          <w:sz w:val="28"/>
        </w:rPr>
        <w:t xml:space="preserve">
      Наружное оформление ориентирных пунктов _______________________________ </w:t>
      </w:r>
    </w:p>
    <w:bookmarkEnd w:id="492"/>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 (указать конструкцию ориентирного пункта, глубину закладки и наружное оформление) </w:t>
      </w:r>
    </w:p>
    <w:p>
      <w:pPr>
        <w:spacing w:after="0"/>
        <w:ind w:left="0"/>
        <w:jc w:val="both"/>
      </w:pPr>
      <w:r>
        <w:rPr>
          <w:rFonts w:ascii="Times New Roman"/>
          <w:b w:val="false"/>
          <w:i w:val="false"/>
          <w:color w:val="000000"/>
          <w:sz w:val="28"/>
        </w:rPr>
        <w:t xml:space="preserve">тип______ тип_____ </w:t>
      </w:r>
    </w:p>
    <w:bookmarkStart w:name="z524" w:id="493"/>
    <w:p>
      <w:pPr>
        <w:spacing w:after="0"/>
        <w:ind w:left="0"/>
        <w:jc w:val="both"/>
      </w:pPr>
      <w:r>
        <w:rPr>
          <w:rFonts w:ascii="Times New Roman"/>
          <w:b w:val="false"/>
          <w:i w:val="false"/>
          <w:color w:val="000000"/>
          <w:sz w:val="28"/>
        </w:rPr>
        <w:t>
      Чертежи центров ориентирных пунктов</w:t>
      </w:r>
    </w:p>
    <w:bookmarkEnd w:id="493"/>
    <w:p>
      <w:pPr>
        <w:spacing w:after="0"/>
        <w:ind w:left="0"/>
        <w:jc w:val="both"/>
      </w:pPr>
      <w:bookmarkStart w:name="z525" w:id="494"/>
      <w:r>
        <w:rPr>
          <w:rFonts w:ascii="Times New Roman"/>
          <w:b w:val="false"/>
          <w:i w:val="false"/>
          <w:color w:val="000000"/>
          <w:sz w:val="28"/>
        </w:rPr>
        <w:t>
      Наружное оформление __________________________________________________</w:t>
      </w:r>
    </w:p>
    <w:bookmarkEnd w:id="494"/>
    <w:p>
      <w:pPr>
        <w:spacing w:after="0"/>
        <w:ind w:left="0"/>
        <w:jc w:val="both"/>
      </w:pPr>
      <w:r>
        <w:rPr>
          <w:rFonts w:ascii="Times New Roman"/>
          <w:b w:val="false"/>
          <w:i w:val="false"/>
          <w:color w:val="000000"/>
          <w:sz w:val="28"/>
        </w:rPr>
        <w:t xml:space="preserve"> пункта, маркировка (размеры канав или оформление, произведенное другим  способом)</w:t>
      </w:r>
    </w:p>
    <w:p>
      <w:pPr>
        <w:spacing w:after="0"/>
        <w:ind w:left="0"/>
        <w:jc w:val="both"/>
      </w:pPr>
      <w:bookmarkStart w:name="z526" w:id="495"/>
      <w:r>
        <w:rPr>
          <w:rFonts w:ascii="Times New Roman"/>
          <w:b w:val="false"/>
          <w:i w:val="false"/>
          <w:color w:val="000000"/>
          <w:sz w:val="28"/>
        </w:rPr>
        <w:t>
      _________________________________________________________________________</w:t>
      </w:r>
    </w:p>
    <w:bookmarkEnd w:id="495"/>
    <w:p>
      <w:pPr>
        <w:spacing w:after="0"/>
        <w:ind w:left="0"/>
        <w:jc w:val="both"/>
      </w:pPr>
      <w:r>
        <w:rPr>
          <w:rFonts w:ascii="Times New Roman"/>
          <w:b w:val="false"/>
          <w:i w:val="false"/>
          <w:color w:val="000000"/>
          <w:sz w:val="28"/>
        </w:rPr>
        <w:t xml:space="preserve"> (если не оформлялся, указать причины, способ маркировки, форма и размеры  знака) </w:t>
      </w:r>
    </w:p>
    <w:p>
      <w:pPr>
        <w:spacing w:after="0"/>
        <w:ind w:left="0"/>
        <w:jc w:val="both"/>
      </w:pPr>
      <w:r>
        <w:rPr>
          <w:rFonts w:ascii="Times New Roman"/>
          <w:b w:val="false"/>
          <w:i w:val="false"/>
          <w:color w:val="000000"/>
          <w:sz w:val="28"/>
        </w:rPr>
        <w:t>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Графическое определение элементов приведения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96"/>
          <w:p>
            <w:pPr>
              <w:spacing w:after="20"/>
              <w:ind w:left="20"/>
              <w:jc w:val="both"/>
            </w:pPr>
            <w:r>
              <w:rPr>
                <w:rFonts w:ascii="Times New Roman"/>
                <w:b w:val="false"/>
                <w:i w:val="false"/>
                <w:color w:val="000000"/>
                <w:sz w:val="20"/>
              </w:rPr>
              <w:t>
Редукция:</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_______________ е1 = _______________ м; </w:t>
            </w:r>
          </w:p>
          <w:p>
            <w:pPr>
              <w:spacing w:after="20"/>
              <w:ind w:left="20"/>
              <w:jc w:val="both"/>
            </w:pPr>
            <w:r>
              <w:rPr>
                <w:rFonts w:ascii="Times New Roman"/>
                <w:b w:val="false"/>
                <w:i w:val="false"/>
                <w:color w:val="000000"/>
                <w:sz w:val="20"/>
              </w:rPr>
              <w:t>(на чертеже)</w:t>
            </w:r>
          </w:p>
          <w:p>
            <w:pPr>
              <w:spacing w:after="20"/>
              <w:ind w:left="20"/>
              <w:jc w:val="both"/>
            </w:pPr>
            <w:r>
              <w:rPr>
                <w:rFonts w:ascii="Times New Roman"/>
                <w:b w:val="false"/>
                <w:i w:val="false"/>
                <w:color w:val="000000"/>
                <w:sz w:val="20"/>
              </w:rPr>
              <w:t xml:space="preserve">
Контрольный угол ________________ </w:t>
            </w:r>
            <w:r>
              <w:rPr>
                <w:rFonts w:ascii="Times New Roman"/>
                <w:b w:val="false"/>
                <w:i w:val="false"/>
                <w:color w:val="000000"/>
                <w:sz w:val="20"/>
              </w:rPr>
              <w:t>q</w:t>
            </w:r>
            <w:r>
              <w:rPr>
                <w:rFonts w:ascii="Times New Roman"/>
                <w:b w:val="false"/>
                <w:i w:val="false"/>
                <w:color w:val="000000"/>
                <w:sz w:val="20"/>
              </w:rPr>
              <w:t xml:space="preserve">1 = ____________   </w:t>
            </w:r>
          </w:p>
          <w:p>
            <w:pPr>
              <w:spacing w:after="20"/>
              <w:ind w:left="20"/>
              <w:jc w:val="both"/>
            </w:pPr>
            <w:r>
              <w:rPr>
                <w:rFonts w:ascii="Times New Roman"/>
                <w:b w:val="false"/>
                <w:i w:val="false"/>
                <w:color w:val="000000"/>
                <w:sz w:val="20"/>
              </w:rPr>
              <w:t xml:space="preserve">(измере на п. ____________  </w:t>
            </w:r>
          </w:p>
          <w:p>
            <w:pPr>
              <w:spacing w:after="20"/>
              <w:ind w:left="20"/>
              <w:jc w:val="both"/>
            </w:pPr>
            <w:r>
              <w:rPr>
                <w:rFonts w:ascii="Times New Roman"/>
                <w:b w:val="false"/>
                <w:i w:val="false"/>
                <w:color w:val="000000"/>
                <w:sz w:val="20"/>
              </w:rPr>
              <w:t>теодолитом)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Сдача пункта под наблюдение за сохранностью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97"/>
          <w:p>
            <w:pPr>
              <w:spacing w:after="20"/>
              <w:ind w:left="20"/>
              <w:jc w:val="both"/>
            </w:pPr>
            <w:r>
              <w:rPr>
                <w:rFonts w:ascii="Times New Roman"/>
                <w:b w:val="false"/>
                <w:i w:val="false"/>
                <w:color w:val="000000"/>
                <w:sz w:val="20"/>
              </w:rPr>
              <w:t>
Пункт сдан под наблюдение на сохранность по акту</w:t>
            </w:r>
          </w:p>
          <w:bookmarkEnd w:id="497"/>
          <w:p>
            <w:pPr>
              <w:spacing w:after="20"/>
              <w:ind w:left="20"/>
              <w:jc w:val="both"/>
            </w:pPr>
          </w:p>
          <w:bookmarkStart w:name="z530" w:id="498"/>
          <w:p>
            <w:pPr>
              <w:spacing w:after="20"/>
              <w:ind w:left="20"/>
              <w:jc w:val="both"/>
            </w:pPr>
            <w:r>
              <w:rPr>
                <w:rFonts w:ascii="Times New Roman"/>
                <w:b w:val="false"/>
                <w:i w:val="false"/>
                <w:color w:val="000000"/>
                <w:sz w:val="20"/>
              </w:rPr>
              <w:t xml:space="preserve">
от ____________ 20______ г. </w:t>
            </w:r>
          </w:p>
          <w:bookmarkEnd w:id="498"/>
          <w:p>
            <w:pPr>
              <w:spacing w:after="20"/>
              <w:ind w:left="20"/>
              <w:jc w:val="both"/>
            </w:pPr>
            <w:r>
              <w:rPr>
                <w:rFonts w:ascii="Times New Roman"/>
                <w:b w:val="false"/>
                <w:i w:val="false"/>
                <w:color w:val="000000"/>
                <w:sz w:val="20"/>
              </w:rPr>
              <w:t xml:space="preserve"> (дата)</w:t>
            </w:r>
          </w:p>
          <w:p>
            <w:pPr>
              <w:spacing w:after="20"/>
              <w:ind w:left="20"/>
              <w:jc w:val="both"/>
            </w:pPr>
          </w:p>
          <w:bookmarkStart w:name="z531" w:id="499"/>
          <w:p>
            <w:pPr>
              <w:spacing w:after="20"/>
              <w:ind w:left="20"/>
              <w:jc w:val="both"/>
            </w:pPr>
            <w:r>
              <w:rPr>
                <w:rFonts w:ascii="Times New Roman"/>
                <w:b w:val="false"/>
                <w:i w:val="false"/>
                <w:color w:val="000000"/>
                <w:sz w:val="20"/>
              </w:rPr>
              <w:t xml:space="preserve">
в __________________ район ___________________________ </w:t>
            </w:r>
          </w:p>
          <w:bookmarkEnd w:id="499"/>
          <w:p>
            <w:pPr>
              <w:spacing w:after="20"/>
              <w:ind w:left="20"/>
              <w:jc w:val="both"/>
            </w:pPr>
            <w:r>
              <w:rPr>
                <w:rFonts w:ascii="Times New Roman"/>
                <w:b w:val="false"/>
                <w:i w:val="false"/>
                <w:color w:val="000000"/>
                <w:sz w:val="20"/>
              </w:rPr>
              <w:t xml:space="preserve">области (края) ________________________________________ </w:t>
            </w:r>
          </w:p>
          <w:p>
            <w:pPr>
              <w:spacing w:after="20"/>
              <w:ind w:left="20"/>
              <w:jc w:val="both"/>
            </w:pPr>
            <w:r>
              <w:rPr>
                <w:rFonts w:ascii="Times New Roman"/>
                <w:b w:val="false"/>
                <w:i w:val="false"/>
                <w:color w:val="000000"/>
                <w:sz w:val="20"/>
              </w:rPr>
              <w:t xml:space="preserve">
Техник–строитель ____________________________________  </w:t>
            </w:r>
          </w:p>
          <w:p>
            <w:pPr>
              <w:spacing w:after="20"/>
              <w:ind w:left="20"/>
              <w:jc w:val="both"/>
            </w:pPr>
            <w:r>
              <w:rPr>
                <w:rFonts w:ascii="Times New Roman"/>
                <w:b w:val="false"/>
                <w:i w:val="false"/>
                <w:color w:val="000000"/>
                <w:sz w:val="20"/>
              </w:rPr>
              <w:t xml:space="preserve">                                                      (ф. и. о., подпись,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2" w:id="500"/>
    <w:p>
      <w:pPr>
        <w:spacing w:after="0"/>
        <w:ind w:left="0"/>
        <w:jc w:val="both"/>
      </w:pPr>
      <w:r>
        <w:rPr>
          <w:rFonts w:ascii="Times New Roman"/>
          <w:b w:val="false"/>
          <w:i w:val="false"/>
          <w:color w:val="000000"/>
          <w:sz w:val="28"/>
        </w:rPr>
        <w:t>
      IV. Акт перезакладки</w:t>
      </w:r>
    </w:p>
    <w:bookmarkEnd w:id="500"/>
    <w:bookmarkStart w:name="z533" w:id="501"/>
    <w:p>
      <w:pPr>
        <w:spacing w:after="0"/>
        <w:ind w:left="0"/>
        <w:jc w:val="both"/>
      </w:pPr>
      <w:r>
        <w:rPr>
          <w:rFonts w:ascii="Times New Roman"/>
          <w:b w:val="false"/>
          <w:i w:val="false"/>
          <w:color w:val="000000"/>
          <w:sz w:val="28"/>
        </w:rPr>
        <w:t xml:space="preserve">
      __________ 20____ года. </w:t>
      </w:r>
    </w:p>
    <w:bookmarkEnd w:id="501"/>
    <w:bookmarkStart w:name="z534" w:id="502"/>
    <w:p>
      <w:pPr>
        <w:spacing w:after="0"/>
        <w:ind w:left="0"/>
        <w:jc w:val="both"/>
      </w:pPr>
      <w:r>
        <w:rPr>
          <w:rFonts w:ascii="Times New Roman"/>
          <w:b w:val="false"/>
          <w:i w:val="false"/>
          <w:color w:val="000000"/>
          <w:sz w:val="28"/>
        </w:rPr>
        <w:t xml:space="preserve">
      Мы, нижеподписавшиеся: (инженер–рекогн.) ___________________________ </w:t>
      </w:r>
    </w:p>
    <w:bookmarkEnd w:id="502"/>
    <w:p>
      <w:pPr>
        <w:spacing w:after="0"/>
        <w:ind w:left="0"/>
        <w:jc w:val="both"/>
      </w:pPr>
      <w:bookmarkStart w:name="z535" w:id="503"/>
      <w:r>
        <w:rPr>
          <w:rFonts w:ascii="Times New Roman"/>
          <w:b w:val="false"/>
          <w:i w:val="false"/>
          <w:color w:val="000000"/>
          <w:sz w:val="28"/>
        </w:rPr>
        <w:t xml:space="preserve">
      техник–строитель _____________ рабочий _______________________________ </w:t>
      </w:r>
    </w:p>
    <w:bookmarkEnd w:id="503"/>
    <w:p>
      <w:pPr>
        <w:spacing w:after="0"/>
        <w:ind w:left="0"/>
        <w:jc w:val="both"/>
      </w:pPr>
      <w:r>
        <w:rPr>
          <w:rFonts w:ascii="Times New Roman"/>
          <w:b w:val="false"/>
          <w:i w:val="false"/>
          <w:color w:val="000000"/>
          <w:sz w:val="28"/>
        </w:rPr>
        <w:t xml:space="preserve">составили настоящий акт в том, что новый пункт "______" класса под названием  </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совмещен с пунктом</w:t>
      </w:r>
      <w:r>
        <w:rPr>
          <w:rFonts w:ascii="Times New Roman"/>
          <w:b w:val="false"/>
          <w:i w:val="false"/>
          <w:color w:val="000000"/>
          <w:sz w:val="28"/>
        </w:rPr>
        <w:t xml:space="preserve"> </w:t>
      </w:r>
    </w:p>
    <w:bookmarkStart w:name="z536" w:id="504"/>
    <w:p>
      <w:pPr>
        <w:spacing w:after="0"/>
        <w:ind w:left="0"/>
        <w:jc w:val="both"/>
      </w:pPr>
      <w:r>
        <w:rPr>
          <w:rFonts w:ascii="Times New Roman"/>
          <w:b w:val="false"/>
          <w:i w:val="false"/>
          <w:color w:val="000000"/>
          <w:sz w:val="28"/>
        </w:rPr>
        <w:t xml:space="preserve">
      ________________________________________________________________________. </w:t>
      </w:r>
    </w:p>
    <w:bookmarkEnd w:id="504"/>
    <w:p>
      <w:pPr>
        <w:spacing w:after="0"/>
        <w:ind w:left="0"/>
        <w:jc w:val="both"/>
      </w:pPr>
      <w:bookmarkStart w:name="z537" w:id="505"/>
      <w:r>
        <w:rPr>
          <w:rFonts w:ascii="Times New Roman"/>
          <w:b w:val="false"/>
          <w:i w:val="false"/>
          <w:color w:val="000000"/>
          <w:sz w:val="28"/>
        </w:rPr>
        <w:t xml:space="preserve">
      Новый центр совмещен точно в (название пункта) плане с _____________________. </w:t>
      </w:r>
    </w:p>
    <w:bookmarkEnd w:id="505"/>
    <w:p>
      <w:pPr>
        <w:spacing w:after="0"/>
        <w:ind w:left="0"/>
        <w:jc w:val="both"/>
      </w:pPr>
      <w:r>
        <w:rPr>
          <w:rFonts w:ascii="Times New Roman"/>
          <w:b w:val="false"/>
          <w:i w:val="false"/>
          <w:color w:val="000000"/>
          <w:sz w:val="28"/>
        </w:rPr>
        <w:t xml:space="preserve">Плановые положения старых центров и нового центра показаны на центрировочном листе </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bookmarkStart w:name="z538" w:id="506"/>
      <w:r>
        <w:rPr>
          <w:rFonts w:ascii="Times New Roman"/>
          <w:b w:val="false"/>
          <w:i w:val="false"/>
          <w:color w:val="000000"/>
          <w:sz w:val="28"/>
        </w:rPr>
        <w:t xml:space="preserve">
      Расстояние от плоскости доски до верхнего –________________________________ среднего –_______________ , нижнего –_______________________ старого центра. </w:t>
      </w:r>
    </w:p>
    <w:bookmarkEnd w:id="506"/>
    <w:p>
      <w:pPr>
        <w:spacing w:after="0"/>
        <w:ind w:left="0"/>
        <w:jc w:val="both"/>
      </w:pPr>
      <w:r>
        <w:rPr>
          <w:rFonts w:ascii="Times New Roman"/>
          <w:b w:val="false"/>
          <w:i w:val="false"/>
          <w:color w:val="000000"/>
          <w:sz w:val="28"/>
        </w:rPr>
        <w:t xml:space="preserve">Расстояние от плоскости доски до марки нижнего –___________________________ среднего – _______________ верхнего – ____________________ нового центра. </w:t>
      </w:r>
    </w:p>
    <w:p>
      <w:pPr>
        <w:spacing w:after="0"/>
        <w:ind w:left="0"/>
        <w:jc w:val="both"/>
      </w:pPr>
      <w:r>
        <w:rPr>
          <w:rFonts w:ascii="Times New Roman"/>
          <w:b w:val="false"/>
          <w:i w:val="false"/>
          <w:color w:val="000000"/>
          <w:sz w:val="28"/>
        </w:rPr>
        <w:t xml:space="preserve">Верхняя марка нового центра заложена на __________________ см _____________   </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(выше или</w:t>
      </w:r>
      <w:r>
        <w:rPr>
          <w:rFonts w:ascii="Times New Roman"/>
          <w:b w:val="false"/>
          <w:i w:val="false"/>
          <w:color w:val="000000"/>
          <w:sz w:val="28"/>
        </w:rPr>
        <w:t xml:space="preserve"> </w:t>
      </w:r>
      <w:r>
        <w:rPr>
          <w:rFonts w:ascii="Times New Roman"/>
          <w:b w:val="false"/>
          <w:i/>
          <w:color w:val="000000"/>
          <w:sz w:val="28"/>
        </w:rPr>
        <w:t>ниже верхнего, среднего, нижнего, старого центра)</w:t>
      </w:r>
    </w:p>
    <w:p>
      <w:pPr>
        <w:spacing w:after="0"/>
        <w:ind w:left="0"/>
        <w:jc w:val="both"/>
      </w:pPr>
      <w:r>
        <w:rPr>
          <w:rFonts w:ascii="Times New Roman"/>
          <w:b w:val="false"/>
          <w:i w:val="false"/>
          <w:color w:val="000000"/>
          <w:sz w:val="28"/>
        </w:rPr>
        <w:t>Чертеж и размеры старого и нового центра заполняются на стр. __________________</w:t>
      </w:r>
    </w:p>
    <w:p>
      <w:pPr>
        <w:spacing w:after="0"/>
        <w:ind w:left="0"/>
        <w:jc w:val="both"/>
      </w:pPr>
      <w:bookmarkStart w:name="z539" w:id="507"/>
      <w:r>
        <w:rPr>
          <w:rFonts w:ascii="Times New Roman"/>
          <w:b w:val="false"/>
          <w:i w:val="false"/>
          <w:color w:val="000000"/>
          <w:sz w:val="28"/>
        </w:rPr>
        <w:t xml:space="preserve">
      Инженер–рекогносц. _________________________________________________  </w:t>
      </w:r>
    </w:p>
    <w:bookmarkEnd w:id="507"/>
    <w:p>
      <w:pPr>
        <w:spacing w:after="0"/>
        <w:ind w:left="0"/>
        <w:jc w:val="both"/>
      </w:pPr>
      <w:r>
        <w:rPr>
          <w:rFonts w:ascii="Times New Roman"/>
          <w:b w:val="false"/>
          <w:i w:val="false"/>
          <w:color w:val="000000"/>
          <w:sz w:val="28"/>
        </w:rPr>
        <w:t xml:space="preserve">(Ф.И.О., подпись, дата) </w:t>
      </w:r>
    </w:p>
    <w:p>
      <w:pPr>
        <w:spacing w:after="0"/>
        <w:ind w:left="0"/>
        <w:jc w:val="both"/>
      </w:pPr>
      <w:r>
        <w:rPr>
          <w:rFonts w:ascii="Times New Roman"/>
          <w:b w:val="false"/>
          <w:i w:val="false"/>
          <w:color w:val="000000"/>
          <w:sz w:val="28"/>
        </w:rPr>
        <w:t xml:space="preserve">Подпись: </w:t>
      </w:r>
    </w:p>
    <w:p>
      <w:pPr>
        <w:spacing w:after="0"/>
        <w:ind w:left="0"/>
        <w:jc w:val="both"/>
      </w:pPr>
      <w:r>
        <w:rPr>
          <w:rFonts w:ascii="Times New Roman"/>
          <w:b w:val="false"/>
          <w:i w:val="false"/>
          <w:color w:val="000000"/>
          <w:sz w:val="28"/>
        </w:rPr>
        <w:t xml:space="preserve">       Техник–строитель ____________________ Рабочий __________________________  </w:t>
      </w:r>
    </w:p>
    <w:p>
      <w:pPr>
        <w:spacing w:after="0"/>
        <w:ind w:left="0"/>
        <w:jc w:val="both"/>
      </w:pPr>
      <w:r>
        <w:rPr>
          <w:rFonts w:ascii="Times New Roman"/>
          <w:b w:val="false"/>
          <w:i w:val="false"/>
          <w:color w:val="000000"/>
          <w:sz w:val="28"/>
        </w:rPr>
        <w:t xml:space="preserve">                         (Ф.И.О., подпись)                   (Ф.И.О., подпись)</w:t>
      </w:r>
    </w:p>
    <w:bookmarkStart w:name="z540" w:id="508"/>
    <w:p>
      <w:pPr>
        <w:spacing w:after="0"/>
        <w:ind w:left="0"/>
        <w:jc w:val="both"/>
      </w:pPr>
      <w:r>
        <w:rPr>
          <w:rFonts w:ascii="Times New Roman"/>
          <w:b w:val="false"/>
          <w:i w:val="false"/>
          <w:color w:val="000000"/>
          <w:sz w:val="28"/>
        </w:rPr>
        <w:t>
      V. Контроль и приемка</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выполненных работ и способы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имя, отчество, дата проверки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509"/>
          <w:p>
            <w:pPr>
              <w:spacing w:after="20"/>
              <w:ind w:left="20"/>
              <w:jc w:val="both"/>
            </w:pPr>
            <w:r>
              <w:rPr>
                <w:rFonts w:ascii="Times New Roman"/>
                <w:b w:val="false"/>
                <w:i w:val="false"/>
                <w:color w:val="000000"/>
                <w:sz w:val="20"/>
              </w:rPr>
              <w:t>
Центр (тип, глубина,</w:t>
            </w:r>
          </w:p>
          <w:bookmarkEnd w:id="509"/>
          <w:p>
            <w:pPr>
              <w:spacing w:after="20"/>
              <w:ind w:left="20"/>
              <w:jc w:val="both"/>
            </w:pPr>
            <w:r>
              <w:rPr>
                <w:rFonts w:ascii="Times New Roman"/>
                <w:b w:val="false"/>
                <w:i w:val="false"/>
                <w:color w:val="000000"/>
                <w:sz w:val="20"/>
              </w:rPr>
              <w:t>
качество закладки)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510"/>
          <w:p>
            <w:pPr>
              <w:spacing w:after="20"/>
              <w:ind w:left="20"/>
              <w:jc w:val="both"/>
            </w:pPr>
            <w:r>
              <w:rPr>
                <w:rFonts w:ascii="Times New Roman"/>
                <w:b w:val="false"/>
                <w:i w:val="false"/>
                <w:color w:val="000000"/>
                <w:sz w:val="20"/>
              </w:rPr>
              <w:t>
Наружный знак (качество</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сборки, жесткость,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устойчивость, устройство</w:t>
            </w:r>
          </w:p>
          <w:p>
            <w:pPr>
              <w:spacing w:after="20"/>
              <w:ind w:left="20"/>
              <w:jc w:val="both"/>
            </w:pPr>
            <w:r>
              <w:rPr>
                <w:rFonts w:ascii="Times New Roman"/>
                <w:b w:val="false"/>
                <w:i w:val="false"/>
                <w:color w:val="000000"/>
                <w:sz w:val="20"/>
              </w:rPr>
              <w:t>
якорей)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11"/>
          <w:p>
            <w:pPr>
              <w:spacing w:after="20"/>
              <w:ind w:left="20"/>
              <w:jc w:val="both"/>
            </w:pPr>
            <w:r>
              <w:rPr>
                <w:rFonts w:ascii="Times New Roman"/>
                <w:b w:val="false"/>
                <w:i w:val="false"/>
                <w:color w:val="000000"/>
                <w:sz w:val="20"/>
              </w:rPr>
              <w:t>
Ориентирные пункты</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(конструкция, глубина</w:t>
            </w:r>
          </w:p>
          <w:p>
            <w:pPr>
              <w:spacing w:after="20"/>
              <w:ind w:left="20"/>
              <w:jc w:val="both"/>
            </w:pPr>
            <w:r>
              <w:rPr>
                <w:rFonts w:ascii="Times New Roman"/>
                <w:b w:val="false"/>
                <w:i w:val="false"/>
                <w:color w:val="000000"/>
                <w:sz w:val="20"/>
              </w:rPr>
              <w:t>
</w:t>
            </w:r>
            <w:r>
              <w:rPr>
                <w:rFonts w:ascii="Times New Roman"/>
                <w:b w:val="false"/>
                <w:i w:val="false"/>
                <w:color w:val="000000"/>
                <w:sz w:val="20"/>
              </w:rPr>
              <w:t>закладки, наружное</w:t>
            </w:r>
          </w:p>
          <w:p>
            <w:pPr>
              <w:spacing w:after="20"/>
              <w:ind w:left="20"/>
              <w:jc w:val="both"/>
            </w:pPr>
            <w:r>
              <w:rPr>
                <w:rFonts w:ascii="Times New Roman"/>
                <w:b w:val="false"/>
                <w:i w:val="false"/>
                <w:color w:val="000000"/>
                <w:sz w:val="20"/>
              </w:rPr>
              <w:t>
оформление, расстояние)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12"/>
          <w:p>
            <w:pPr>
              <w:spacing w:after="20"/>
              <w:ind w:left="20"/>
              <w:jc w:val="both"/>
            </w:pPr>
            <w:r>
              <w:rPr>
                <w:rFonts w:ascii="Times New Roman"/>
                <w:b w:val="false"/>
                <w:i w:val="false"/>
                <w:color w:val="000000"/>
                <w:sz w:val="20"/>
              </w:rPr>
              <w:t>
Наличие видимости</w:t>
            </w:r>
          </w:p>
          <w:bookmarkEnd w:id="512"/>
          <w:p>
            <w:pPr>
              <w:spacing w:after="20"/>
              <w:ind w:left="20"/>
              <w:jc w:val="both"/>
            </w:pPr>
            <w:r>
              <w:rPr>
                <w:rFonts w:ascii="Times New Roman"/>
                <w:b w:val="false"/>
                <w:i w:val="false"/>
                <w:color w:val="000000"/>
                <w:sz w:val="20"/>
              </w:rPr>
              <w:t>
по смежным направлениям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3"/>
          <w:p>
            <w:pPr>
              <w:spacing w:after="20"/>
              <w:ind w:left="20"/>
              <w:jc w:val="both"/>
            </w:pPr>
            <w:r>
              <w:rPr>
                <w:rFonts w:ascii="Times New Roman"/>
                <w:b w:val="false"/>
                <w:i w:val="false"/>
                <w:color w:val="000000"/>
                <w:sz w:val="20"/>
              </w:rPr>
              <w:t>
Прочие замечания</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(опознав. столб, знак,</w:t>
            </w:r>
          </w:p>
          <w:p>
            <w:pPr>
              <w:spacing w:after="20"/>
              <w:ind w:left="20"/>
              <w:jc w:val="both"/>
            </w:pPr>
            <w:r>
              <w:rPr>
                <w:rFonts w:ascii="Times New Roman"/>
                <w:b w:val="false"/>
                <w:i w:val="false"/>
                <w:color w:val="000000"/>
                <w:sz w:val="20"/>
              </w:rPr>
              <w:t>
</w:t>
            </w:r>
            <w:r>
              <w:rPr>
                <w:rFonts w:ascii="Times New Roman"/>
                <w:b w:val="false"/>
                <w:i w:val="false"/>
                <w:color w:val="000000"/>
                <w:sz w:val="20"/>
              </w:rPr>
              <w:t>охранная табличка,</w:t>
            </w:r>
          </w:p>
          <w:p>
            <w:pPr>
              <w:spacing w:after="20"/>
              <w:ind w:left="20"/>
              <w:jc w:val="both"/>
            </w:pPr>
            <w:r>
              <w:rPr>
                <w:rFonts w:ascii="Times New Roman"/>
                <w:b w:val="false"/>
                <w:i w:val="false"/>
                <w:color w:val="000000"/>
                <w:sz w:val="20"/>
              </w:rPr>
              <w:t>
маркировка)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552" w:id="514"/>
      <w:r>
        <w:rPr>
          <w:rFonts w:ascii="Times New Roman"/>
          <w:b w:val="false"/>
          <w:i w:val="false"/>
          <w:color w:val="000000"/>
          <w:sz w:val="28"/>
        </w:rPr>
        <w:t xml:space="preserve">
      Пункт принят с общей оценкой _____________________ и подлежит оплате  </w:t>
      </w:r>
    </w:p>
    <w:bookmarkEnd w:id="514"/>
    <w:p>
      <w:pPr>
        <w:spacing w:after="0"/>
        <w:ind w:left="0"/>
        <w:jc w:val="both"/>
      </w:pPr>
      <w:r>
        <w:rPr>
          <w:rFonts w:ascii="Times New Roman"/>
          <w:b w:val="false"/>
          <w:i w:val="false"/>
          <w:color w:val="000000"/>
          <w:sz w:val="28"/>
        </w:rPr>
        <w:t>Руководитель отдела ________________________________________________________</w:t>
      </w:r>
    </w:p>
    <w:p>
      <w:pPr>
        <w:spacing w:after="0"/>
        <w:ind w:left="0"/>
        <w:jc w:val="both"/>
      </w:pPr>
      <w:r>
        <w:rPr>
          <w:rFonts w:ascii="Times New Roman"/>
          <w:b w:val="false"/>
          <w:i w:val="false"/>
          <w:color w:val="000000"/>
          <w:sz w:val="28"/>
        </w:rPr>
        <w:t xml:space="preserve">                                                           (фамилия, и. о., подпись, дата)  </w:t>
      </w:r>
    </w:p>
    <w:bookmarkStart w:name="z553" w:id="515"/>
    <w:p>
      <w:pPr>
        <w:spacing w:after="0"/>
        <w:ind w:left="0"/>
        <w:jc w:val="both"/>
      </w:pPr>
      <w:r>
        <w:rPr>
          <w:rFonts w:ascii="Times New Roman"/>
          <w:b w:val="false"/>
          <w:i w:val="false"/>
          <w:color w:val="000000"/>
          <w:sz w:val="28"/>
        </w:rPr>
        <w:t xml:space="preserve">
      "____"_____________ 20____ г.  </w:t>
      </w:r>
    </w:p>
    <w:bookmarkEnd w:id="515"/>
    <w:bookmarkStart w:name="z554" w:id="516"/>
    <w:p>
      <w:pPr>
        <w:spacing w:after="0"/>
        <w:ind w:left="0"/>
        <w:jc w:val="both"/>
      </w:pPr>
      <w:r>
        <w:rPr>
          <w:rFonts w:ascii="Times New Roman"/>
          <w:b w:val="false"/>
          <w:i w:val="false"/>
          <w:color w:val="000000"/>
          <w:sz w:val="28"/>
        </w:rPr>
        <w:t xml:space="preserve">
      Пункт принят с оценкой ___________________  </w:t>
      </w:r>
    </w:p>
    <w:bookmarkEnd w:id="516"/>
    <w:p>
      <w:pPr>
        <w:spacing w:after="0"/>
        <w:ind w:left="0"/>
        <w:jc w:val="both"/>
      </w:pPr>
      <w:bookmarkStart w:name="z555" w:id="517"/>
      <w:r>
        <w:rPr>
          <w:rFonts w:ascii="Times New Roman"/>
          <w:b w:val="false"/>
          <w:i w:val="false"/>
          <w:color w:val="000000"/>
          <w:sz w:val="28"/>
        </w:rPr>
        <w:t xml:space="preserve">
      Главный инженер _____________________________  </w:t>
      </w:r>
    </w:p>
    <w:bookmarkEnd w:id="517"/>
    <w:p>
      <w:pPr>
        <w:spacing w:after="0"/>
        <w:ind w:left="0"/>
        <w:jc w:val="both"/>
      </w:pPr>
      <w:r>
        <w:rPr>
          <w:rFonts w:ascii="Times New Roman"/>
          <w:b w:val="false"/>
          <w:i w:val="false"/>
          <w:color w:val="000000"/>
          <w:sz w:val="28"/>
        </w:rPr>
        <w:t xml:space="preserve">                                     (подпись)  </w:t>
      </w:r>
    </w:p>
    <w:bookmarkStart w:name="z556" w:id="518"/>
    <w:p>
      <w:pPr>
        <w:spacing w:after="0"/>
        <w:ind w:left="0"/>
        <w:jc w:val="both"/>
      </w:pPr>
      <w:r>
        <w:rPr>
          <w:rFonts w:ascii="Times New Roman"/>
          <w:b w:val="false"/>
          <w:i w:val="false"/>
          <w:color w:val="000000"/>
          <w:sz w:val="28"/>
        </w:rPr>
        <w:t>
      _____________ 20 ____ г.</w:t>
      </w:r>
    </w:p>
    <w:bookmarkEnd w:id="518"/>
    <w:bookmarkStart w:name="z557" w:id="519"/>
    <w:p>
      <w:pPr>
        <w:spacing w:after="0"/>
        <w:ind w:left="0"/>
        <w:jc w:val="both"/>
      </w:pPr>
      <w:r>
        <w:rPr>
          <w:rFonts w:ascii="Times New Roman"/>
          <w:b w:val="false"/>
          <w:i w:val="false"/>
          <w:color w:val="000000"/>
          <w:sz w:val="28"/>
        </w:rPr>
        <w:t>
      VI. Последующее обследование и восстановление геодезического пункта</w:t>
      </w:r>
    </w:p>
    <w:bookmarkEnd w:id="519"/>
    <w:p>
      <w:pPr>
        <w:spacing w:after="0"/>
        <w:ind w:left="0"/>
        <w:jc w:val="both"/>
      </w:pPr>
      <w:bookmarkStart w:name="z558" w:id="520"/>
      <w:r>
        <w:rPr>
          <w:rFonts w:ascii="Times New Roman"/>
          <w:b w:val="false"/>
          <w:i w:val="false"/>
          <w:color w:val="000000"/>
          <w:sz w:val="28"/>
        </w:rPr>
        <w:t xml:space="preserve">
      Год производства работ____________       Предприятие № ___________  </w:t>
      </w:r>
    </w:p>
    <w:bookmarkEnd w:id="520"/>
    <w:p>
      <w:pPr>
        <w:spacing w:after="0"/>
        <w:ind w:left="0"/>
        <w:jc w:val="both"/>
      </w:pPr>
      <w:r>
        <w:rPr>
          <w:rFonts w:ascii="Times New Roman"/>
          <w:b w:val="false"/>
          <w:i w:val="false"/>
          <w:color w:val="000000"/>
          <w:sz w:val="28"/>
        </w:rPr>
        <w:t xml:space="preserve">       Объект_________________________       Экспедиция № 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каталогу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пункта, класс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марки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знака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21"/>
          <w:p>
            <w:pPr>
              <w:spacing w:after="20"/>
              <w:ind w:left="20"/>
              <w:jc w:val="both"/>
            </w:pPr>
            <w:r>
              <w:rPr>
                <w:rFonts w:ascii="Times New Roman"/>
                <w:b w:val="false"/>
                <w:i w:val="false"/>
                <w:color w:val="000000"/>
                <w:sz w:val="20"/>
              </w:rPr>
              <w:t>
Высота знака:</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визир цели</w:t>
            </w:r>
          </w:p>
          <w:p>
            <w:pPr>
              <w:spacing w:after="20"/>
              <w:ind w:left="20"/>
              <w:jc w:val="both"/>
            </w:pPr>
            <w:r>
              <w:rPr>
                <w:rFonts w:ascii="Times New Roman"/>
                <w:b w:val="false"/>
                <w:i w:val="false"/>
                <w:color w:val="000000"/>
                <w:sz w:val="20"/>
              </w:rPr>
              <w:t>
столика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центра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над уровнем моря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восстановления пункта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522"/>
          <w:p>
            <w:pPr>
              <w:spacing w:after="20"/>
              <w:ind w:left="20"/>
              <w:jc w:val="both"/>
            </w:pPr>
            <w:r>
              <w:rPr>
                <w:rFonts w:ascii="Times New Roman"/>
                <w:b w:val="false"/>
                <w:i w:val="false"/>
                <w:color w:val="000000"/>
                <w:sz w:val="20"/>
              </w:rPr>
              <w:t>
Опознавательный</w:t>
            </w:r>
          </w:p>
          <w:bookmarkEnd w:id="522"/>
          <w:p>
            <w:pPr>
              <w:spacing w:after="20"/>
              <w:ind w:left="20"/>
              <w:jc w:val="both"/>
            </w:pPr>
            <w:r>
              <w:rPr>
                <w:rFonts w:ascii="Times New Roman"/>
                <w:b w:val="false"/>
                <w:i w:val="false"/>
                <w:color w:val="000000"/>
                <w:sz w:val="20"/>
              </w:rPr>
              <w:t>
столб (знак)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III и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знак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23"/>
          <w:p>
            <w:pPr>
              <w:spacing w:after="20"/>
              <w:ind w:left="20"/>
              <w:jc w:val="both"/>
            </w:pPr>
            <w:r>
              <w:rPr>
                <w:rFonts w:ascii="Times New Roman"/>
                <w:b w:val="false"/>
                <w:i w:val="false"/>
                <w:color w:val="000000"/>
                <w:sz w:val="20"/>
              </w:rPr>
              <w:t>
ОРП–I тип МА,</w:t>
            </w:r>
          </w:p>
          <w:bookmarkEnd w:id="523"/>
          <w:p>
            <w:pPr>
              <w:spacing w:after="20"/>
              <w:ind w:left="20"/>
              <w:jc w:val="both"/>
            </w:pPr>
            <w:r>
              <w:rPr>
                <w:rFonts w:ascii="Times New Roman"/>
                <w:b w:val="false"/>
                <w:i w:val="false"/>
                <w:color w:val="000000"/>
                <w:sz w:val="20"/>
              </w:rPr>
              <w:t>
расстояние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524"/>
          <w:p>
            <w:pPr>
              <w:spacing w:after="20"/>
              <w:ind w:left="20"/>
              <w:jc w:val="both"/>
            </w:pPr>
            <w:r>
              <w:rPr>
                <w:rFonts w:ascii="Times New Roman"/>
                <w:b w:val="false"/>
                <w:i w:val="false"/>
                <w:color w:val="000000"/>
                <w:sz w:val="20"/>
              </w:rPr>
              <w:t>
ОРП–II тип МА,</w:t>
            </w:r>
          </w:p>
          <w:bookmarkEnd w:id="524"/>
          <w:p>
            <w:pPr>
              <w:spacing w:after="20"/>
              <w:ind w:left="20"/>
              <w:jc w:val="both"/>
            </w:pPr>
            <w:r>
              <w:rPr>
                <w:rFonts w:ascii="Times New Roman"/>
                <w:b w:val="false"/>
                <w:i w:val="false"/>
                <w:color w:val="000000"/>
                <w:sz w:val="20"/>
              </w:rPr>
              <w:t>
расстояние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восстановления пункта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ОРП–III тип МА, расстояние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Внешнее оформление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564" w:id="525"/>
      <w:r>
        <w:rPr>
          <w:rFonts w:ascii="Times New Roman"/>
          <w:b w:val="false"/>
          <w:i w:val="false"/>
          <w:color w:val="000000"/>
          <w:sz w:val="28"/>
        </w:rPr>
        <w:t>
      Исполнитель _______________________________________________________</w:t>
      </w:r>
    </w:p>
    <w:bookmarkEnd w:id="525"/>
    <w:p>
      <w:pPr>
        <w:spacing w:after="0"/>
        <w:ind w:left="0"/>
        <w:jc w:val="both"/>
      </w:pPr>
      <w:r>
        <w:rPr>
          <w:rFonts w:ascii="Times New Roman"/>
          <w:b w:val="false"/>
          <w:i w:val="false"/>
          <w:color w:val="000000"/>
          <w:sz w:val="28"/>
        </w:rPr>
        <w:t xml:space="preserve">                                     (Ф.И.О., подпись, дата)</w:t>
      </w:r>
    </w:p>
    <w:bookmarkStart w:name="z565" w:id="526"/>
    <w:p>
      <w:pPr>
        <w:spacing w:after="0"/>
        <w:ind w:left="0"/>
        <w:jc w:val="both"/>
      </w:pPr>
      <w:r>
        <w:rPr>
          <w:rFonts w:ascii="Times New Roman"/>
          <w:b w:val="false"/>
          <w:i w:val="false"/>
          <w:color w:val="000000"/>
          <w:sz w:val="28"/>
        </w:rPr>
        <w:t>
      Сведения о перезакладке центра и прочие замечания</w:t>
      </w:r>
    </w:p>
    <w:bookmarkEnd w:id="526"/>
    <w:p>
      <w:pPr>
        <w:spacing w:after="0"/>
        <w:ind w:left="0"/>
        <w:jc w:val="both"/>
      </w:pPr>
      <w:bookmarkStart w:name="z566" w:id="527"/>
      <w:r>
        <w:rPr>
          <w:rFonts w:ascii="Times New Roman"/>
          <w:b w:val="false"/>
          <w:i w:val="false"/>
          <w:color w:val="000000"/>
          <w:sz w:val="28"/>
        </w:rPr>
        <w:t xml:space="preserve">
      _____________________________             Плоскость доски  </w:t>
      </w:r>
    </w:p>
    <w:bookmarkEnd w:id="527"/>
    <w:p>
      <w:pPr>
        <w:spacing w:after="0"/>
        <w:ind w:left="0"/>
        <w:jc w:val="both"/>
      </w:pPr>
      <w:r>
        <w:rPr>
          <w:rFonts w:ascii="Times New Roman"/>
          <w:b w:val="false"/>
          <w:i w:val="false"/>
          <w:color w:val="000000"/>
          <w:sz w:val="28"/>
        </w:rPr>
        <w:t xml:space="preserve">_____________________________  </w:t>
      </w:r>
    </w:p>
    <w:p>
      <w:pPr>
        <w:spacing w:after="0"/>
        <w:ind w:left="0"/>
        <w:jc w:val="both"/>
      </w:pPr>
      <w:r>
        <w:rPr>
          <w:rFonts w:ascii="Times New Roman"/>
          <w:b w:val="false"/>
          <w:i w:val="false"/>
          <w:color w:val="000000"/>
          <w:sz w:val="28"/>
        </w:rPr>
        <w:t xml:space="preserve">_____________________________  </w:t>
      </w:r>
    </w:p>
    <w:p>
      <w:pPr>
        <w:spacing w:after="0"/>
        <w:ind w:left="0"/>
        <w:jc w:val="both"/>
      </w:pPr>
      <w:r>
        <w:rPr>
          <w:rFonts w:ascii="Times New Roman"/>
          <w:b w:val="false"/>
          <w:i w:val="false"/>
          <w:color w:val="000000"/>
          <w:sz w:val="28"/>
        </w:rPr>
        <w:t xml:space="preserve">_____________________________   </w:t>
      </w:r>
    </w:p>
    <w:p>
      <w:pPr>
        <w:spacing w:after="0"/>
        <w:ind w:left="0"/>
        <w:jc w:val="both"/>
      </w:pPr>
      <w:r>
        <w:rPr>
          <w:rFonts w:ascii="Times New Roman"/>
          <w:b w:val="false"/>
          <w:i w:val="false"/>
          <w:color w:val="000000"/>
          <w:sz w:val="28"/>
        </w:rPr>
        <w:t xml:space="preserve">_____________________________ </w:t>
      </w:r>
    </w:p>
    <w:p>
      <w:pPr>
        <w:spacing w:after="0"/>
        <w:ind w:left="0"/>
        <w:jc w:val="both"/>
      </w:pPr>
      <w:r>
        <w:rPr>
          <w:rFonts w:ascii="Times New Roman"/>
          <w:b w:val="false"/>
          <w:i w:val="false"/>
          <w:color w:val="000000"/>
          <w:sz w:val="28"/>
        </w:rPr>
        <w:t xml:space="preserve"> _____________________________  </w:t>
      </w:r>
    </w:p>
    <w:p>
      <w:pPr>
        <w:spacing w:after="0"/>
        <w:ind w:left="0"/>
        <w:jc w:val="both"/>
      </w:pPr>
      <w:r>
        <w:rPr>
          <w:rFonts w:ascii="Times New Roman"/>
          <w:b w:val="false"/>
          <w:i w:val="false"/>
          <w:color w:val="000000"/>
          <w:sz w:val="28"/>
        </w:rPr>
        <w:t xml:space="preserve">_____________________________   </w:t>
      </w:r>
    </w:p>
    <w:p>
      <w:pPr>
        <w:spacing w:after="0"/>
        <w:ind w:left="0"/>
        <w:jc w:val="both"/>
      </w:pPr>
      <w:r>
        <w:rPr>
          <w:rFonts w:ascii="Times New Roman"/>
          <w:b w:val="false"/>
          <w:i w:val="false"/>
          <w:color w:val="000000"/>
          <w:sz w:val="28"/>
        </w:rPr>
        <w:t xml:space="preserve">_____________________________  </w:t>
      </w:r>
    </w:p>
    <w:p>
      <w:pPr>
        <w:spacing w:after="0"/>
        <w:ind w:left="0"/>
        <w:jc w:val="both"/>
      </w:pPr>
      <w:r>
        <w:rPr>
          <w:rFonts w:ascii="Times New Roman"/>
          <w:b w:val="false"/>
          <w:i w:val="false"/>
          <w:color w:val="000000"/>
          <w:sz w:val="28"/>
        </w:rPr>
        <w:t>_____________________________             Чертеж знака и размеры</w:t>
      </w:r>
    </w:p>
    <w:p>
      <w:pPr>
        <w:spacing w:after="0"/>
        <w:ind w:left="0"/>
        <w:jc w:val="both"/>
      </w:pPr>
      <w:bookmarkStart w:name="z567" w:id="528"/>
      <w:r>
        <w:rPr>
          <w:rFonts w:ascii="Times New Roman"/>
          <w:b w:val="false"/>
          <w:i w:val="false"/>
          <w:color w:val="000000"/>
          <w:sz w:val="28"/>
        </w:rPr>
        <w:t>
      Инженер–рекогносц. _______________________________________________</w:t>
      </w:r>
    </w:p>
    <w:bookmarkEnd w:id="528"/>
    <w:p>
      <w:pPr>
        <w:spacing w:after="0"/>
        <w:ind w:left="0"/>
        <w:jc w:val="both"/>
      </w:pPr>
      <w:r>
        <w:rPr>
          <w:rFonts w:ascii="Times New Roman"/>
          <w:b w:val="false"/>
          <w:i w:val="false"/>
          <w:color w:val="000000"/>
          <w:sz w:val="28"/>
        </w:rPr>
        <w:t xml:space="preserve">                                     (Ф.И.О., подпись, дата) </w:t>
      </w:r>
    </w:p>
    <w:p>
      <w:pPr>
        <w:spacing w:after="0"/>
        <w:ind w:left="0"/>
        <w:jc w:val="both"/>
      </w:pPr>
      <w:bookmarkStart w:name="z568" w:id="529"/>
      <w:r>
        <w:rPr>
          <w:rFonts w:ascii="Times New Roman"/>
          <w:b w:val="false"/>
          <w:i w:val="false"/>
          <w:color w:val="000000"/>
          <w:sz w:val="28"/>
        </w:rPr>
        <w:t xml:space="preserve">
      Пункт принят с оценкой__________ Руководитель отдела _______________  </w:t>
      </w:r>
    </w:p>
    <w:bookmarkEnd w:id="529"/>
    <w:p>
      <w:pPr>
        <w:spacing w:after="0"/>
        <w:ind w:left="0"/>
        <w:jc w:val="both"/>
      </w:pPr>
      <w:r>
        <w:rPr>
          <w:rFonts w:ascii="Times New Roman"/>
          <w:b w:val="false"/>
          <w:i w:val="false"/>
          <w:color w:val="000000"/>
          <w:sz w:val="28"/>
        </w:rPr>
        <w:t xml:space="preserve">                                                 (Ф.И.О., и.о., подпись, дата) </w:t>
      </w:r>
    </w:p>
    <w:p>
      <w:pPr>
        <w:spacing w:after="0"/>
        <w:ind w:left="0"/>
        <w:jc w:val="both"/>
      </w:pPr>
      <w:bookmarkStart w:name="z569" w:id="530"/>
      <w:r>
        <w:rPr>
          <w:rFonts w:ascii="Times New Roman"/>
          <w:b w:val="false"/>
          <w:i w:val="false"/>
          <w:color w:val="000000"/>
          <w:sz w:val="28"/>
        </w:rPr>
        <w:t>
      Главный инженер __________________________________________________</w:t>
      </w:r>
    </w:p>
    <w:bookmarkEnd w:id="530"/>
    <w:p>
      <w:pPr>
        <w:spacing w:after="0"/>
        <w:ind w:left="0"/>
        <w:jc w:val="both"/>
      </w:pPr>
      <w:r>
        <w:rPr>
          <w:rFonts w:ascii="Times New Roman"/>
          <w:b w:val="false"/>
          <w:i w:val="false"/>
          <w:color w:val="000000"/>
          <w:sz w:val="28"/>
        </w:rPr>
        <w:t xml:space="preserve">                                           (Ф.И.О.)  </w:t>
      </w:r>
    </w:p>
    <w:bookmarkStart w:name="z570" w:id="531"/>
    <w:p>
      <w:pPr>
        <w:spacing w:after="0"/>
        <w:ind w:left="0"/>
        <w:jc w:val="both"/>
      </w:pPr>
      <w:r>
        <w:rPr>
          <w:rFonts w:ascii="Times New Roman"/>
          <w:b w:val="false"/>
          <w:i w:val="false"/>
          <w:color w:val="000000"/>
          <w:sz w:val="28"/>
        </w:rPr>
        <w:t>
      Примечания: 1. В графах тип знака, высота знака, тип центра и высота над уровнем моря указываются сведения, полученные в результате восстановления пункта.</w:t>
      </w:r>
    </w:p>
    <w:bookmarkEnd w:id="531"/>
    <w:bookmarkStart w:name="z571" w:id="532"/>
    <w:p>
      <w:pPr>
        <w:spacing w:after="0"/>
        <w:ind w:left="0"/>
        <w:jc w:val="both"/>
      </w:pPr>
      <w:r>
        <w:rPr>
          <w:rFonts w:ascii="Times New Roman"/>
          <w:b w:val="false"/>
          <w:i w:val="false"/>
          <w:color w:val="000000"/>
          <w:sz w:val="28"/>
        </w:rPr>
        <w:t>
      Форма Т–44</w:t>
      </w:r>
    </w:p>
    <w:bookmarkEnd w:id="532"/>
    <w:p>
      <w:pPr>
        <w:spacing w:after="0"/>
        <w:ind w:left="0"/>
        <w:jc w:val="both"/>
      </w:pPr>
      <w:bookmarkStart w:name="z572" w:id="533"/>
      <w:r>
        <w:rPr>
          <w:rFonts w:ascii="Times New Roman"/>
          <w:b w:val="false"/>
          <w:i w:val="false"/>
          <w:color w:val="000000"/>
          <w:sz w:val="28"/>
        </w:rPr>
        <w:t xml:space="preserve">
      Триангуляция, полигонометрии,       Название пункта № ________Класс, </w:t>
      </w:r>
    </w:p>
    <w:bookmarkEnd w:id="533"/>
    <w:p>
      <w:pPr>
        <w:spacing w:after="0"/>
        <w:ind w:left="0"/>
        <w:jc w:val="both"/>
      </w:pPr>
      <w:r>
        <w:rPr>
          <w:rFonts w:ascii="Times New Roman"/>
          <w:b w:val="false"/>
          <w:i w:val="false"/>
          <w:color w:val="000000"/>
          <w:sz w:val="28"/>
        </w:rPr>
        <w:t xml:space="preserve">       нивелирование </w:t>
      </w:r>
    </w:p>
    <w:p>
      <w:pPr>
        <w:spacing w:after="0"/>
        <w:ind w:left="0"/>
        <w:jc w:val="both"/>
      </w:pPr>
      <w:r>
        <w:rPr>
          <w:rFonts w:ascii="Times New Roman"/>
          <w:b w:val="false"/>
          <w:i w:val="false"/>
          <w:color w:val="000000"/>
          <w:sz w:val="28"/>
        </w:rPr>
        <w:t xml:space="preserve">       (нужное подчеркнуть)</w:t>
      </w:r>
    </w:p>
    <w:p>
      <w:pPr>
        <w:spacing w:after="0"/>
        <w:ind w:left="0"/>
        <w:jc w:val="both"/>
      </w:pPr>
      <w:bookmarkStart w:name="z573" w:id="534"/>
      <w:r>
        <w:rPr>
          <w:rFonts w:ascii="Times New Roman"/>
          <w:b w:val="false"/>
          <w:i w:val="false"/>
          <w:color w:val="000000"/>
          <w:sz w:val="28"/>
        </w:rPr>
        <w:t>
      разряд _____                         Город (населенный пункт) _____________</w:t>
      </w:r>
    </w:p>
    <w:bookmarkEnd w:id="534"/>
    <w:p>
      <w:pPr>
        <w:spacing w:after="0"/>
        <w:ind w:left="0"/>
        <w:jc w:val="both"/>
      </w:pPr>
      <w:r>
        <w:rPr>
          <w:rFonts w:ascii="Times New Roman"/>
          <w:b w:val="false"/>
          <w:i w:val="false"/>
          <w:color w:val="000000"/>
          <w:sz w:val="28"/>
        </w:rPr>
        <w:t xml:space="preserve">                                     ___________________________________</w:t>
      </w:r>
    </w:p>
    <w:p>
      <w:pPr>
        <w:spacing w:after="0"/>
        <w:ind w:left="0"/>
        <w:jc w:val="both"/>
      </w:pPr>
      <w:r>
        <w:rPr>
          <w:rFonts w:ascii="Times New Roman"/>
          <w:b w:val="false"/>
          <w:i w:val="false"/>
          <w:color w:val="000000"/>
          <w:sz w:val="28"/>
        </w:rPr>
        <w:t xml:space="preserve">                                     Трапеция 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местоположения пункта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35"/>
          <w:p>
            <w:pPr>
              <w:spacing w:after="20"/>
              <w:ind w:left="20"/>
              <w:jc w:val="both"/>
            </w:pPr>
          </w:p>
          <w:bookmarkEnd w:id="535"/>
          <w:p>
            <w:pPr>
              <w:spacing w:after="20"/>
              <w:ind w:left="20"/>
              <w:jc w:val="both"/>
            </w:pPr>
            <w:r>
              <w:drawing>
                <wp:inline distT="0" distB="0" distL="0" distR="0">
                  <wp:extent cx="4572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57200" cy="279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36"/>
          <w:p>
            <w:pPr>
              <w:spacing w:after="20"/>
              <w:ind w:left="20"/>
              <w:jc w:val="both"/>
            </w:pPr>
            <w:r>
              <w:rPr>
                <w:rFonts w:ascii="Times New Roman"/>
                <w:b w:val="false"/>
                <w:i w:val="false"/>
                <w:color w:val="000000"/>
                <w:sz w:val="20"/>
              </w:rPr>
              <w:t>
Тип центра</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Высота верхней марки над уровнем земли</w:t>
            </w:r>
          </w:p>
          <w:p>
            <w:pPr>
              <w:spacing w:after="20"/>
              <w:ind w:left="20"/>
              <w:jc w:val="both"/>
            </w:pPr>
            <w:r>
              <w:rPr>
                <w:rFonts w:ascii="Times New Roman"/>
                <w:b w:val="false"/>
                <w:i w:val="false"/>
                <w:color w:val="000000"/>
                <w:sz w:val="20"/>
              </w:rPr>
              <w:t>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37"/>
          <w:p>
            <w:pPr>
              <w:spacing w:after="20"/>
              <w:ind w:left="20"/>
              <w:jc w:val="both"/>
            </w:pPr>
            <w:r>
              <w:rPr>
                <w:rFonts w:ascii="Times New Roman"/>
                <w:b w:val="false"/>
                <w:i w:val="false"/>
                <w:color w:val="000000"/>
                <w:sz w:val="20"/>
              </w:rPr>
              <w:t>
Сведения об использовании центра (нужное подчеркнуть)</w:t>
            </w:r>
          </w:p>
          <w:bookmarkEnd w:id="537"/>
          <w:p>
            <w:pPr>
              <w:spacing w:after="20"/>
              <w:ind w:left="20"/>
              <w:jc w:val="both"/>
            </w:pPr>
            <w:r>
              <w:rPr>
                <w:rFonts w:ascii="Times New Roman"/>
                <w:b w:val="false"/>
                <w:i w:val="false"/>
                <w:color w:val="000000"/>
                <w:sz w:val="20"/>
              </w:rPr>
              <w:t>
</w:t>
            </w:r>
            <w:r>
              <w:rPr>
                <w:rFonts w:ascii="Times New Roman"/>
                <w:b w:val="false"/>
                <w:i w:val="false"/>
                <w:color w:val="000000"/>
                <w:sz w:val="20"/>
              </w:rPr>
              <w:t>Старый центр.</w:t>
            </w:r>
          </w:p>
          <w:p>
            <w:pPr>
              <w:spacing w:after="20"/>
              <w:ind w:left="20"/>
              <w:jc w:val="both"/>
            </w:pPr>
            <w:r>
              <w:rPr>
                <w:rFonts w:ascii="Times New Roman"/>
                <w:b w:val="false"/>
                <w:i w:val="false"/>
                <w:color w:val="000000"/>
                <w:sz w:val="20"/>
              </w:rPr>
              <w:t>
</w:t>
            </w:r>
            <w:r>
              <w:rPr>
                <w:rFonts w:ascii="Times New Roman"/>
                <w:b w:val="false"/>
                <w:i w:val="false"/>
                <w:color w:val="000000"/>
                <w:sz w:val="20"/>
              </w:rPr>
              <w:t>Новый центр.</w:t>
            </w:r>
          </w:p>
          <w:p>
            <w:pPr>
              <w:spacing w:after="20"/>
              <w:ind w:left="20"/>
              <w:jc w:val="both"/>
            </w:pPr>
            <w:r>
              <w:rPr>
                <w:rFonts w:ascii="Times New Roman"/>
                <w:b w:val="false"/>
                <w:i w:val="false"/>
                <w:color w:val="000000"/>
                <w:sz w:val="20"/>
              </w:rPr>
              <w:t>
Год закладки (постройки) _____</w:t>
            </w:r>
          </w:p>
        </w:tc>
      </w:tr>
    </w:tbl>
    <w:bookmarkStart w:name="z580" w:id="538"/>
    <w:p>
      <w:pPr>
        <w:spacing w:after="0"/>
        <w:ind w:left="0"/>
        <w:jc w:val="both"/>
      </w:pPr>
      <w:r>
        <w:rPr>
          <w:rFonts w:ascii="Times New Roman"/>
          <w:b w:val="false"/>
          <w:i w:val="false"/>
          <w:color w:val="000000"/>
          <w:sz w:val="28"/>
        </w:rPr>
        <w:t xml:space="preserve">
      Масштаб – 1:_______  </w:t>
      </w:r>
    </w:p>
    <w:bookmarkEnd w:id="538"/>
    <w:p>
      <w:pPr>
        <w:spacing w:after="0"/>
        <w:ind w:left="0"/>
        <w:jc w:val="both"/>
      </w:pPr>
      <w:bookmarkStart w:name="z581" w:id="539"/>
      <w:r>
        <w:rPr>
          <w:rFonts w:ascii="Times New Roman"/>
          <w:b w:val="false"/>
          <w:i w:val="false"/>
          <w:color w:val="000000"/>
          <w:sz w:val="28"/>
        </w:rPr>
        <w:t>
      Составил ___________________       Принял ________________________________</w:t>
      </w:r>
    </w:p>
    <w:bookmarkEnd w:id="539"/>
    <w:p>
      <w:pPr>
        <w:spacing w:after="0"/>
        <w:ind w:left="0"/>
        <w:jc w:val="both"/>
      </w:pPr>
      <w:r>
        <w:rPr>
          <w:rFonts w:ascii="Times New Roman"/>
          <w:b w:val="false"/>
          <w:i w:val="false"/>
          <w:color w:val="000000"/>
          <w:sz w:val="28"/>
        </w:rPr>
        <w:t xml:space="preserve">             (Ф.И.О., подпись, дата)                   (Ф.И.О., подпись,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583" w:id="540"/>
    <w:p>
      <w:pPr>
        <w:spacing w:after="0"/>
        <w:ind w:left="0"/>
        <w:jc w:val="left"/>
      </w:pPr>
      <w:r>
        <w:rPr>
          <w:rFonts w:ascii="Times New Roman"/>
          <w:b/>
          <w:i w:val="false"/>
          <w:color w:val="000000"/>
        </w:rPr>
        <w:t xml:space="preserve"> Зависимость показателя протаивания от времени шурфования</w:t>
      </w:r>
    </w:p>
    <w:bookmarkEnd w:id="540"/>
    <w:bookmarkStart w:name="z584"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36957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6957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542"/>
    <w:p>
      <w:pPr>
        <w:spacing w:after="0"/>
        <w:ind w:left="0"/>
        <w:jc w:val="both"/>
      </w:pPr>
      <w:r>
        <w:rPr>
          <w:rFonts w:ascii="Times New Roman"/>
          <w:b w:val="false"/>
          <w:i w:val="false"/>
          <w:color w:val="000000"/>
          <w:sz w:val="28"/>
        </w:rPr>
        <w:t>
      Пример. Глубина протаивания грунта 15 августа 1990 г. для центра, находящегося в северной зоне области многолетней мерзлоты, была 1,45 м. Полная глубина протаивания грунта будет равна</w:t>
      </w:r>
    </w:p>
    <w:bookmarkEnd w:id="542"/>
    <w:bookmarkStart w:name="z586" w:id="543"/>
    <w:p>
      <w:pPr>
        <w:spacing w:after="0"/>
        <w:ind w:left="0"/>
        <w:jc w:val="both"/>
      </w:pPr>
      <w:r>
        <w:rPr>
          <w:rFonts w:ascii="Times New Roman"/>
          <w:b w:val="false"/>
          <w:i w:val="false"/>
          <w:color w:val="000000"/>
          <w:sz w:val="28"/>
        </w:rPr>
        <w:t>
      Н = 1,45/0,90 = 1,61 м.</w:t>
      </w:r>
    </w:p>
    <w:bookmarkEnd w:id="5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588" w:id="544"/>
    <w:p>
      <w:pPr>
        <w:spacing w:after="0"/>
        <w:ind w:left="0"/>
        <w:jc w:val="left"/>
      </w:pPr>
      <w:r>
        <w:rPr>
          <w:rFonts w:ascii="Times New Roman"/>
          <w:b/>
          <w:i w:val="false"/>
          <w:color w:val="000000"/>
        </w:rPr>
        <w:t xml:space="preserve"> Изготовление центров</w:t>
      </w:r>
    </w:p>
    <w:bookmarkEnd w:id="544"/>
    <w:bookmarkStart w:name="z589" w:id="545"/>
    <w:p>
      <w:pPr>
        <w:spacing w:after="0"/>
        <w:ind w:left="0"/>
        <w:jc w:val="both"/>
      </w:pPr>
      <w:r>
        <w:rPr>
          <w:rFonts w:ascii="Times New Roman"/>
          <w:b w:val="false"/>
          <w:i w:val="false"/>
          <w:color w:val="000000"/>
          <w:sz w:val="28"/>
        </w:rPr>
        <w:t>
      Материалами для изготовления бетонных центров и реперов служат: цемент, песок, щебень (гравий) и вода.</w:t>
      </w:r>
    </w:p>
    <w:bookmarkEnd w:id="545"/>
    <w:bookmarkStart w:name="z590" w:id="546"/>
    <w:p>
      <w:pPr>
        <w:spacing w:after="0"/>
        <w:ind w:left="0"/>
        <w:jc w:val="both"/>
      </w:pPr>
      <w:r>
        <w:rPr>
          <w:rFonts w:ascii="Times New Roman"/>
          <w:b w:val="false"/>
          <w:i w:val="false"/>
          <w:color w:val="000000"/>
          <w:sz w:val="28"/>
        </w:rPr>
        <w:t>
      Наилучшим цементом для изготовления бетонных центров и реперов следует считать портландцемент (далее – ПЦ), обеспечивающий сравнительно быстрое твердение и высокую прочность бетона приведенные в таблице 2. Шлакопортландцемент и пуццолановые цементы по сравнению с портландцементом твердеют медленнее и обладают меньшей морозостойкостью, однако химически они более стойки. Не рекомендуется к использованию романцемент, дающий невысокую прочность бетона и медленно твердеющий. К числу быстротвердеющих цементов (далее – БТЦ) относится и глиноземистый цемент: он химически стоек к агрессивным средам. Химически стойким цементом является и сульфостойкий ПЦ: он выдерживает действие морской воды и сульфатных грунтов вод.</w:t>
      </w:r>
    </w:p>
    <w:bookmarkEnd w:id="546"/>
    <w:bookmarkStart w:name="z591" w:id="547"/>
    <w:p>
      <w:pPr>
        <w:spacing w:after="0"/>
        <w:ind w:left="0"/>
        <w:jc w:val="both"/>
      </w:pPr>
      <w:r>
        <w:rPr>
          <w:rFonts w:ascii="Times New Roman"/>
          <w:b w:val="false"/>
          <w:i w:val="false"/>
          <w:color w:val="000000"/>
          <w:sz w:val="28"/>
        </w:rPr>
        <w:t>
      Качество бетона зависит от тщательности перемешивания как сухой бетонной смеси, так и бетонного раствора. Заполнять формы бетоном следует не позже чем через 30 мин после его изготовления. Для приготовления бетонной смеси на базах (в стационарных условиях) можно применять бетономешалки и растворосмесители приведенные в таблице 3.</w:t>
      </w:r>
    </w:p>
    <w:bookmarkEnd w:id="547"/>
    <w:bookmarkStart w:name="z592" w:id="548"/>
    <w:p>
      <w:pPr>
        <w:spacing w:after="0"/>
        <w:ind w:left="0"/>
        <w:jc w:val="both"/>
      </w:pPr>
      <w:r>
        <w:rPr>
          <w:rFonts w:ascii="Times New Roman"/>
          <w:b w:val="false"/>
          <w:i w:val="false"/>
          <w:color w:val="000000"/>
          <w:sz w:val="28"/>
        </w:rPr>
        <w:t>
      Таблица 2</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цемента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и характеристика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49"/>
          <w:p>
            <w:pPr>
              <w:spacing w:after="20"/>
              <w:ind w:left="20"/>
              <w:jc w:val="both"/>
            </w:pPr>
            <w:r>
              <w:rPr>
                <w:rFonts w:ascii="Times New Roman"/>
                <w:b w:val="false"/>
                <w:i w:val="false"/>
                <w:color w:val="000000"/>
                <w:sz w:val="20"/>
              </w:rPr>
              <w:t>
ПЦ</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БТЦ</w:t>
            </w:r>
          </w:p>
          <w:p>
            <w:pPr>
              <w:spacing w:after="20"/>
              <w:ind w:left="20"/>
              <w:jc w:val="both"/>
            </w:pPr>
            <w:r>
              <w:rPr>
                <w:rFonts w:ascii="Times New Roman"/>
                <w:b w:val="false"/>
                <w:i w:val="false"/>
                <w:color w:val="000000"/>
                <w:sz w:val="20"/>
              </w:rPr>
              <w:t>
</w:t>
            </w:r>
            <w:r>
              <w:rPr>
                <w:rFonts w:ascii="Times New Roman"/>
                <w:b w:val="false"/>
                <w:i w:val="false"/>
                <w:color w:val="000000"/>
                <w:sz w:val="20"/>
              </w:rPr>
              <w:t>ПЦ сульфатостойкий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ПЦ гидрофобный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ПЦ магнезиальный</w:t>
            </w:r>
          </w:p>
          <w:p>
            <w:pPr>
              <w:spacing w:after="20"/>
              <w:ind w:left="20"/>
              <w:jc w:val="both"/>
            </w:pPr>
            <w:r>
              <w:rPr>
                <w:rFonts w:ascii="Times New Roman"/>
                <w:b w:val="false"/>
                <w:i w:val="false"/>
                <w:color w:val="000000"/>
                <w:sz w:val="20"/>
              </w:rPr>
              <w:t>
</w:t>
            </w:r>
            <w:r>
              <w:rPr>
                <w:rFonts w:ascii="Times New Roman"/>
                <w:b w:val="false"/>
                <w:i w:val="false"/>
                <w:color w:val="000000"/>
                <w:sz w:val="20"/>
              </w:rPr>
              <w:t>ПЦ пуццолановый</w:t>
            </w:r>
          </w:p>
          <w:p>
            <w:pPr>
              <w:spacing w:after="20"/>
              <w:ind w:left="20"/>
              <w:jc w:val="both"/>
            </w:pPr>
            <w:r>
              <w:rPr>
                <w:rFonts w:ascii="Times New Roman"/>
                <w:b w:val="false"/>
                <w:i w:val="false"/>
                <w:color w:val="000000"/>
                <w:sz w:val="20"/>
              </w:rPr>
              <w:t>
</w:t>
            </w:r>
            <w:r>
              <w:rPr>
                <w:rFonts w:ascii="Times New Roman"/>
                <w:b w:val="false"/>
                <w:i w:val="false"/>
                <w:color w:val="000000"/>
                <w:sz w:val="20"/>
              </w:rPr>
              <w:t>То же, сульфатостойкий</w:t>
            </w:r>
          </w:p>
          <w:p>
            <w:pPr>
              <w:spacing w:after="20"/>
              <w:ind w:left="20"/>
              <w:jc w:val="both"/>
            </w:pPr>
            <w:r>
              <w:rPr>
                <w:rFonts w:ascii="Times New Roman"/>
                <w:b w:val="false"/>
                <w:i w:val="false"/>
                <w:color w:val="000000"/>
                <w:sz w:val="20"/>
              </w:rPr>
              <w:t>
</w:t>
            </w:r>
            <w:r>
              <w:rPr>
                <w:rFonts w:ascii="Times New Roman"/>
                <w:b w:val="false"/>
                <w:i w:val="false"/>
                <w:color w:val="000000"/>
                <w:sz w:val="20"/>
              </w:rPr>
              <w:t>Гипсошлаковый и шлаковый бесклинкерный цемент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Глиноземистый цемент</w:t>
            </w:r>
          </w:p>
          <w:p>
            <w:pPr>
              <w:spacing w:after="20"/>
              <w:ind w:left="20"/>
              <w:jc w:val="both"/>
            </w:pPr>
            <w:r>
              <w:rPr>
                <w:rFonts w:ascii="Times New Roman"/>
                <w:b w:val="false"/>
                <w:i w:val="false"/>
                <w:color w:val="000000"/>
                <w:sz w:val="20"/>
              </w:rPr>
              <w:t>
</w:t>
            </w:r>
            <w:r>
              <w:rPr>
                <w:rFonts w:ascii="Times New Roman"/>
                <w:b w:val="false"/>
                <w:i w:val="false"/>
                <w:color w:val="000000"/>
                <w:sz w:val="20"/>
              </w:rPr>
              <w:t>Ангидритоглиноземистый</w:t>
            </w:r>
          </w:p>
          <w:p>
            <w:pPr>
              <w:spacing w:after="20"/>
              <w:ind w:left="20"/>
              <w:jc w:val="both"/>
            </w:pPr>
            <w:r>
              <w:rPr>
                <w:rFonts w:ascii="Times New Roman"/>
                <w:b w:val="false"/>
                <w:i w:val="false"/>
                <w:color w:val="000000"/>
                <w:sz w:val="20"/>
              </w:rPr>
              <w:t>
Романцемент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50"/>
          <w:p>
            <w:pPr>
              <w:spacing w:after="20"/>
              <w:ind w:left="20"/>
              <w:jc w:val="both"/>
            </w:pPr>
            <w:r>
              <w:rPr>
                <w:rFonts w:ascii="Times New Roman"/>
                <w:b w:val="false"/>
                <w:i w:val="false"/>
                <w:color w:val="000000"/>
                <w:sz w:val="20"/>
              </w:rPr>
              <w:t>
Сборные бетонные и железобетонные конструкции</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Наиболее распространенный вид цемента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То же, что и ПЦ, но более тонкого помола. Через сутки затвердевает на 80 – 90 % своей 28–дневной прочности, химически стоек</w:t>
            </w:r>
          </w:p>
          <w:p>
            <w:pPr>
              <w:spacing w:after="20"/>
              <w:ind w:left="20"/>
              <w:jc w:val="both"/>
            </w:pPr>
            <w:r>
              <w:rPr>
                <w:rFonts w:ascii="Times New Roman"/>
                <w:b w:val="false"/>
                <w:i w:val="false"/>
                <w:color w:val="000000"/>
                <w:sz w:val="20"/>
              </w:rPr>
              <w:t>
</w:t>
            </w:r>
            <w:r>
              <w:rPr>
                <w:rFonts w:ascii="Times New Roman"/>
                <w:b w:val="false"/>
                <w:i w:val="false"/>
                <w:color w:val="000000"/>
                <w:sz w:val="20"/>
              </w:rPr>
              <w:t>В условиях сульфатной агрессии грунтовых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Обладает малой гигроскопичностью, хорошо сохраняется длительное время и при перевозках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Противопоказан при высоких грунтовых водах</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сооружений подвергающихся воздействий пресных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Твердеет медленно, менее морозостойкий, более стоек химически, чем ПЦ</w:t>
            </w:r>
          </w:p>
          <w:p>
            <w:pPr>
              <w:spacing w:after="20"/>
              <w:ind w:left="20"/>
              <w:jc w:val="both"/>
            </w:pPr>
            <w:r>
              <w:rPr>
                <w:rFonts w:ascii="Times New Roman"/>
                <w:b w:val="false"/>
                <w:i w:val="false"/>
                <w:color w:val="000000"/>
                <w:sz w:val="20"/>
              </w:rPr>
              <w:t>
</w:t>
            </w:r>
            <w:r>
              <w:rPr>
                <w:rFonts w:ascii="Times New Roman"/>
                <w:b w:val="false"/>
                <w:i w:val="false"/>
                <w:color w:val="000000"/>
                <w:sz w:val="20"/>
              </w:rPr>
              <w:t>В условиях постоянного воздействия агрессивных (сульфатных)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наземного, подземного и подводного строительства, стойкий к воздействию сульфатных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Быстросхватывающий, стоек к минерализованным водам</w:t>
            </w:r>
          </w:p>
          <w:p>
            <w:pPr>
              <w:spacing w:after="20"/>
              <w:ind w:left="20"/>
              <w:jc w:val="both"/>
            </w:pPr>
            <w:r>
              <w:rPr>
                <w:rFonts w:ascii="Times New Roman"/>
                <w:b w:val="false"/>
                <w:i w:val="false"/>
                <w:color w:val="000000"/>
                <w:sz w:val="20"/>
              </w:rPr>
              <w:t>
</w:t>
            </w:r>
            <w:r>
              <w:rPr>
                <w:rFonts w:ascii="Times New Roman"/>
                <w:b w:val="false"/>
                <w:i w:val="false"/>
                <w:color w:val="000000"/>
                <w:sz w:val="20"/>
              </w:rPr>
              <w:t>То же</w:t>
            </w:r>
          </w:p>
          <w:p>
            <w:pPr>
              <w:spacing w:after="20"/>
              <w:ind w:left="20"/>
              <w:jc w:val="both"/>
            </w:pPr>
            <w:r>
              <w:rPr>
                <w:rFonts w:ascii="Times New Roman"/>
                <w:b w:val="false"/>
                <w:i w:val="false"/>
                <w:color w:val="000000"/>
                <w:sz w:val="20"/>
              </w:rPr>
              <w:t>
Медленно твердеющий, малопрочный, не рекомендуется для закладки знаков</w:t>
            </w:r>
          </w:p>
        </w:tc>
      </w:tr>
    </w:tbl>
    <w:bookmarkStart w:name="z615" w:id="551"/>
    <w:p>
      <w:pPr>
        <w:spacing w:after="0"/>
        <w:ind w:left="0"/>
        <w:jc w:val="both"/>
      </w:pPr>
      <w:r>
        <w:rPr>
          <w:rFonts w:ascii="Times New Roman"/>
          <w:b w:val="false"/>
          <w:i w:val="false"/>
          <w:color w:val="000000"/>
          <w:sz w:val="28"/>
        </w:rPr>
        <w:t>
      Таблица 3</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растворосмесителя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передвижного растворобетонного узла (РБУ)</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СО–23А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СО–46</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52"/>
          <w:p>
            <w:pPr>
              <w:spacing w:after="20"/>
              <w:ind w:left="20"/>
              <w:jc w:val="both"/>
            </w:pPr>
            <w:r>
              <w:rPr>
                <w:rFonts w:ascii="Times New Roman"/>
                <w:b w:val="false"/>
                <w:i w:val="false"/>
                <w:color w:val="000000"/>
                <w:sz w:val="20"/>
              </w:rPr>
              <w:t>
Производительность, м3/ч</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Объем готового замеса, л</w:t>
            </w:r>
          </w:p>
          <w:p>
            <w:pPr>
              <w:spacing w:after="20"/>
              <w:ind w:left="20"/>
              <w:jc w:val="both"/>
            </w:pPr>
            <w:r>
              <w:rPr>
                <w:rFonts w:ascii="Times New Roman"/>
                <w:b w:val="false"/>
                <w:i w:val="false"/>
                <w:color w:val="000000"/>
                <w:sz w:val="20"/>
              </w:rPr>
              <w:t>
</w:t>
            </w:r>
            <w:r>
              <w:rPr>
                <w:rFonts w:ascii="Times New Roman"/>
                <w:b w:val="false"/>
                <w:i w:val="false"/>
                <w:color w:val="000000"/>
                <w:sz w:val="20"/>
              </w:rPr>
              <w:t>Двигатель (тип)</w:t>
            </w:r>
          </w:p>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 кВт</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Напряжение, кВт</w:t>
            </w:r>
          </w:p>
          <w:p>
            <w:pPr>
              <w:spacing w:after="20"/>
              <w:ind w:left="20"/>
              <w:jc w:val="both"/>
            </w:pPr>
            <w:r>
              <w:rPr>
                <w:rFonts w:ascii="Times New Roman"/>
                <w:b w:val="false"/>
                <w:i w:val="false"/>
                <w:color w:val="000000"/>
                <w:sz w:val="20"/>
              </w:rPr>
              <w:t>
</w:t>
            </w:r>
            <w:r>
              <w:rPr>
                <w:rFonts w:ascii="Times New Roman"/>
                <w:b w:val="false"/>
                <w:i w:val="false"/>
                <w:color w:val="000000"/>
                <w:sz w:val="20"/>
              </w:rPr>
              <w:t>Габаритные размеры, см</w:t>
            </w:r>
          </w:p>
          <w:p>
            <w:pPr>
              <w:spacing w:after="20"/>
              <w:ind w:left="20"/>
              <w:jc w:val="both"/>
            </w:pPr>
            <w:r>
              <w:rPr>
                <w:rFonts w:ascii="Times New Roman"/>
                <w:b w:val="false"/>
                <w:i w:val="false"/>
                <w:color w:val="000000"/>
                <w:sz w:val="20"/>
              </w:rPr>
              <w:t>
Масса,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53"/>
          <w:p>
            <w:pPr>
              <w:spacing w:after="20"/>
              <w:ind w:left="20"/>
              <w:jc w:val="both"/>
            </w:pPr>
            <w:r>
              <w:rPr>
                <w:rFonts w:ascii="Times New Roman"/>
                <w:b w:val="false"/>
                <w:i w:val="false"/>
                <w:color w:val="000000"/>
                <w:sz w:val="20"/>
              </w:rPr>
              <w:t>
1,2 – 1,5</w:t>
            </w:r>
          </w:p>
          <w:bookmarkEnd w:id="553"/>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АОЛ2–21–2Ф2 ру21</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220/380</w:t>
            </w:r>
          </w:p>
          <w:p>
            <w:pPr>
              <w:spacing w:after="20"/>
              <w:ind w:left="20"/>
              <w:jc w:val="both"/>
            </w:pPr>
            <w:r>
              <w:rPr>
                <w:rFonts w:ascii="Times New Roman"/>
                <w:b w:val="false"/>
                <w:i w:val="false"/>
                <w:color w:val="000000"/>
                <w:sz w:val="20"/>
              </w:rPr>
              <w:t>
</w:t>
            </w:r>
            <w:r>
              <w:rPr>
                <w:rFonts w:ascii="Times New Roman"/>
                <w:b w:val="false"/>
                <w:i w:val="false"/>
                <w:color w:val="000000"/>
                <w:sz w:val="20"/>
              </w:rPr>
              <w:t>180х70х100</w:t>
            </w:r>
          </w:p>
          <w:p>
            <w:pPr>
              <w:spacing w:after="20"/>
              <w:ind w:left="20"/>
              <w:jc w:val="both"/>
            </w:pPr>
            <w:r>
              <w:rPr>
                <w:rFonts w:ascii="Times New Roman"/>
                <w:b w:val="false"/>
                <w:i w:val="false"/>
                <w:color w:val="000000"/>
                <w:sz w:val="20"/>
              </w:rPr>
              <w:t>
103,5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554"/>
          <w:p>
            <w:pPr>
              <w:spacing w:after="20"/>
              <w:ind w:left="20"/>
              <w:jc w:val="both"/>
            </w:pPr>
            <w:r>
              <w:rPr>
                <w:rFonts w:ascii="Times New Roman"/>
                <w:b w:val="false"/>
                <w:i w:val="false"/>
                <w:color w:val="000000"/>
                <w:sz w:val="20"/>
              </w:rPr>
              <w:t>
2</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Внутр. сгоран. УД–1</w:t>
            </w:r>
          </w:p>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190х73х116</w:t>
            </w:r>
          </w:p>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55"/>
          <w:p>
            <w:pPr>
              <w:spacing w:after="20"/>
              <w:ind w:left="20"/>
              <w:jc w:val="both"/>
            </w:pPr>
            <w:r>
              <w:rPr>
                <w:rFonts w:ascii="Times New Roman"/>
                <w:b w:val="false"/>
                <w:i w:val="false"/>
                <w:color w:val="000000"/>
                <w:sz w:val="20"/>
              </w:rPr>
              <w:t>
2</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w:t>
            </w:r>
            <w:r>
              <w:rPr>
                <w:rFonts w:ascii="Times New Roman"/>
                <w:b w:val="false"/>
                <w:i w:val="false"/>
                <w:color w:val="000000"/>
                <w:sz w:val="20"/>
              </w:rPr>
              <w:t>АОЛ–22–4ц 2/ФЗ</w:t>
            </w:r>
          </w:p>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w:t>
            </w:r>
            <w:r>
              <w:rPr>
                <w:rFonts w:ascii="Times New Roman"/>
                <w:b w:val="false"/>
                <w:i w:val="false"/>
                <w:color w:val="000000"/>
                <w:sz w:val="20"/>
              </w:rPr>
              <w:t>220/380</w:t>
            </w:r>
          </w:p>
          <w:p>
            <w:pPr>
              <w:spacing w:after="20"/>
              <w:ind w:left="20"/>
              <w:jc w:val="both"/>
            </w:pPr>
            <w:r>
              <w:rPr>
                <w:rFonts w:ascii="Times New Roman"/>
                <w:b w:val="false"/>
                <w:i w:val="false"/>
                <w:color w:val="000000"/>
                <w:sz w:val="20"/>
              </w:rPr>
              <w:t>
</w:t>
            </w:r>
            <w:r>
              <w:rPr>
                <w:rFonts w:ascii="Times New Roman"/>
                <w:b w:val="false"/>
                <w:i w:val="false"/>
                <w:color w:val="000000"/>
                <w:sz w:val="20"/>
              </w:rPr>
              <w:t>168х73х116</w:t>
            </w:r>
          </w:p>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556"/>
          <w:p>
            <w:pPr>
              <w:spacing w:after="20"/>
              <w:ind w:left="20"/>
              <w:jc w:val="both"/>
            </w:pPr>
            <w:r>
              <w:rPr>
                <w:rFonts w:ascii="Times New Roman"/>
                <w:b w:val="false"/>
                <w:i w:val="false"/>
                <w:color w:val="000000"/>
                <w:sz w:val="20"/>
              </w:rPr>
              <w:t>
4,5</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165</w:t>
            </w:r>
          </w:p>
          <w:p>
            <w:pPr>
              <w:spacing w:after="20"/>
              <w:ind w:left="20"/>
              <w:jc w:val="both"/>
            </w:pPr>
            <w:r>
              <w:rPr>
                <w:rFonts w:ascii="Times New Roman"/>
                <w:b w:val="false"/>
                <w:i w:val="false"/>
                <w:color w:val="000000"/>
                <w:sz w:val="20"/>
              </w:rPr>
              <w:t>
</w:t>
            </w:r>
            <w:r>
              <w:rPr>
                <w:rFonts w:ascii="Times New Roman"/>
                <w:b w:val="false"/>
                <w:i w:val="false"/>
                <w:color w:val="000000"/>
                <w:sz w:val="20"/>
              </w:rPr>
              <w:t>Автомобильный прицеп</w:t>
            </w:r>
          </w:p>
          <w:p>
            <w:pPr>
              <w:spacing w:after="20"/>
              <w:ind w:left="20"/>
              <w:jc w:val="both"/>
            </w:pPr>
            <w:r>
              <w:rPr>
                <w:rFonts w:ascii="Times New Roman"/>
                <w:b w:val="false"/>
                <w:i w:val="false"/>
                <w:color w:val="000000"/>
                <w:sz w:val="20"/>
              </w:rPr>
              <w:t>
</w:t>
            </w:r>
            <w:r>
              <w:rPr>
                <w:rFonts w:ascii="Times New Roman"/>
                <w:b w:val="false"/>
                <w:i w:val="false"/>
                <w:color w:val="000000"/>
                <w:sz w:val="20"/>
              </w:rPr>
              <w:t>11,45</w:t>
            </w:r>
          </w:p>
          <w:p>
            <w:pPr>
              <w:spacing w:after="20"/>
              <w:ind w:left="20"/>
              <w:jc w:val="both"/>
            </w:pPr>
            <w:r>
              <w:rPr>
                <w:rFonts w:ascii="Times New Roman"/>
                <w:b w:val="false"/>
                <w:i w:val="false"/>
                <w:color w:val="000000"/>
                <w:sz w:val="20"/>
              </w:rPr>
              <w:t>
</w:t>
            </w:r>
            <w:r>
              <w:rPr>
                <w:rFonts w:ascii="Times New Roman"/>
                <w:b w:val="false"/>
                <w:i w:val="false"/>
                <w:color w:val="000000"/>
                <w:sz w:val="20"/>
              </w:rPr>
              <w:t>220/380</w:t>
            </w:r>
          </w:p>
          <w:p>
            <w:pPr>
              <w:spacing w:after="20"/>
              <w:ind w:left="20"/>
              <w:jc w:val="both"/>
            </w:pPr>
            <w:r>
              <w:rPr>
                <w:rFonts w:ascii="Times New Roman"/>
                <w:b w:val="false"/>
                <w:i w:val="false"/>
                <w:color w:val="000000"/>
                <w:sz w:val="20"/>
              </w:rPr>
              <w:t>
</w:t>
            </w:r>
            <w:r>
              <w:rPr>
                <w:rFonts w:ascii="Times New Roman"/>
                <w:b w:val="false"/>
                <w:i w:val="false"/>
                <w:color w:val="000000"/>
                <w:sz w:val="20"/>
              </w:rPr>
              <w:t>385х315х425</w:t>
            </w:r>
          </w:p>
          <w:p>
            <w:pPr>
              <w:spacing w:after="20"/>
              <w:ind w:left="20"/>
              <w:jc w:val="both"/>
            </w:pPr>
            <w:r>
              <w:rPr>
                <w:rFonts w:ascii="Times New Roman"/>
                <w:b w:val="false"/>
                <w:i w:val="false"/>
                <w:color w:val="000000"/>
                <w:sz w:val="20"/>
              </w:rPr>
              <w:t>
3240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Тракторный прицеп 2ПТС–4М</w:t>
            </w:r>
          </w:p>
        </w:tc>
      </w:tr>
    </w:tbl>
    <w:bookmarkStart w:name="z646" w:id="557"/>
    <w:p>
      <w:pPr>
        <w:spacing w:after="0"/>
        <w:ind w:left="0"/>
        <w:jc w:val="both"/>
      </w:pPr>
      <w:r>
        <w:rPr>
          <w:rFonts w:ascii="Times New Roman"/>
          <w:b w:val="false"/>
          <w:i w:val="false"/>
          <w:color w:val="000000"/>
          <w:sz w:val="28"/>
        </w:rPr>
        <w:t>
      В стационарных условиях для уплотнения бетона при изготовлении элементов знаков можно применять вибраторы приведенные в таблице 4.</w:t>
      </w:r>
    </w:p>
    <w:bookmarkEnd w:id="557"/>
    <w:bookmarkStart w:name="z647" w:id="558"/>
    <w:p>
      <w:pPr>
        <w:spacing w:after="0"/>
        <w:ind w:left="0"/>
        <w:jc w:val="both"/>
      </w:pPr>
      <w:r>
        <w:rPr>
          <w:rFonts w:ascii="Times New Roman"/>
          <w:b w:val="false"/>
          <w:i w:val="false"/>
          <w:color w:val="000000"/>
          <w:sz w:val="28"/>
        </w:rPr>
        <w:t>
      Таблица 4</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вибратора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диаметр корпуса,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59"/>
          <w:p>
            <w:pPr>
              <w:spacing w:after="20"/>
              <w:ind w:left="20"/>
              <w:jc w:val="both"/>
            </w:pPr>
            <w:r>
              <w:rPr>
                <w:rFonts w:ascii="Times New Roman"/>
                <w:b w:val="false"/>
                <w:i w:val="false"/>
                <w:color w:val="000000"/>
                <w:sz w:val="20"/>
              </w:rPr>
              <w:t>
Электромеханический, глубинный с гибким валом ИВ–75</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Со встроенным электродвигателем:</w:t>
            </w:r>
          </w:p>
          <w:p>
            <w:pPr>
              <w:spacing w:after="20"/>
              <w:ind w:left="20"/>
              <w:jc w:val="both"/>
            </w:pPr>
            <w:r>
              <w:rPr>
                <w:rFonts w:ascii="Times New Roman"/>
                <w:b w:val="false"/>
                <w:i w:val="false"/>
                <w:color w:val="000000"/>
                <w:sz w:val="20"/>
              </w:rPr>
              <w:t>
</w:t>
            </w:r>
            <w:r>
              <w:rPr>
                <w:rFonts w:ascii="Times New Roman"/>
                <w:b w:val="false"/>
                <w:i w:val="false"/>
                <w:color w:val="000000"/>
                <w:sz w:val="20"/>
              </w:rPr>
              <w:t>ИВ–55</w:t>
            </w:r>
          </w:p>
          <w:p>
            <w:pPr>
              <w:spacing w:after="20"/>
              <w:ind w:left="20"/>
              <w:jc w:val="both"/>
            </w:pPr>
            <w:r>
              <w:rPr>
                <w:rFonts w:ascii="Times New Roman"/>
                <w:b w:val="false"/>
                <w:i w:val="false"/>
                <w:color w:val="000000"/>
                <w:sz w:val="20"/>
              </w:rPr>
              <w:t>
</w:t>
            </w:r>
            <w:r>
              <w:rPr>
                <w:rFonts w:ascii="Times New Roman"/>
                <w:b w:val="false"/>
                <w:i w:val="false"/>
                <w:color w:val="000000"/>
                <w:sz w:val="20"/>
              </w:rPr>
              <w:t>ИВ–78</w:t>
            </w:r>
          </w:p>
          <w:p>
            <w:pPr>
              <w:spacing w:after="20"/>
              <w:ind w:left="20"/>
              <w:jc w:val="both"/>
            </w:pPr>
            <w:r>
              <w:rPr>
                <w:rFonts w:ascii="Times New Roman"/>
                <w:b w:val="false"/>
                <w:i w:val="false"/>
                <w:color w:val="000000"/>
                <w:sz w:val="20"/>
              </w:rPr>
              <w:t>
</w:t>
            </w:r>
            <w:r>
              <w:rPr>
                <w:rFonts w:ascii="Times New Roman"/>
                <w:b w:val="false"/>
                <w:i w:val="false"/>
                <w:color w:val="000000"/>
                <w:sz w:val="20"/>
              </w:rPr>
              <w:t>Общего назначения с круговыми колебаниями ИВ–19</w:t>
            </w:r>
          </w:p>
          <w:p>
            <w:pPr>
              <w:spacing w:after="20"/>
              <w:ind w:left="20"/>
              <w:jc w:val="both"/>
            </w:pPr>
            <w:r>
              <w:rPr>
                <w:rFonts w:ascii="Times New Roman"/>
                <w:b w:val="false"/>
                <w:i w:val="false"/>
                <w:color w:val="000000"/>
                <w:sz w:val="20"/>
              </w:rPr>
              <w:t>
</w:t>
            </w:r>
            <w:r>
              <w:rPr>
                <w:rFonts w:ascii="Times New Roman"/>
                <w:b w:val="false"/>
                <w:i w:val="false"/>
                <w:color w:val="000000"/>
                <w:sz w:val="20"/>
              </w:rPr>
              <w:t>То же, с направленными колебаниями ИВ–35</w:t>
            </w:r>
          </w:p>
          <w:p>
            <w:pPr>
              <w:spacing w:after="20"/>
              <w:ind w:left="20"/>
              <w:jc w:val="both"/>
            </w:pPr>
            <w:r>
              <w:rPr>
                <w:rFonts w:ascii="Times New Roman"/>
                <w:b w:val="false"/>
                <w:i w:val="false"/>
                <w:color w:val="000000"/>
                <w:sz w:val="20"/>
              </w:rPr>
              <w:t>
</w:t>
            </w:r>
            <w:r>
              <w:rPr>
                <w:rFonts w:ascii="Times New Roman"/>
                <w:b w:val="false"/>
                <w:i w:val="false"/>
                <w:color w:val="000000"/>
                <w:sz w:val="20"/>
              </w:rPr>
              <w:t>Пневматические глубинные: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ИВ–69</w:t>
            </w:r>
          </w:p>
          <w:p>
            <w:pPr>
              <w:spacing w:after="20"/>
              <w:ind w:left="20"/>
              <w:jc w:val="both"/>
            </w:pPr>
            <w:r>
              <w:rPr>
                <w:rFonts w:ascii="Times New Roman"/>
                <w:b w:val="false"/>
                <w:i w:val="false"/>
                <w:color w:val="000000"/>
                <w:sz w:val="20"/>
              </w:rPr>
              <w:t>
</w:t>
            </w:r>
            <w:r>
              <w:rPr>
                <w:rFonts w:ascii="Times New Roman"/>
                <w:b w:val="false"/>
                <w:i w:val="false"/>
                <w:color w:val="000000"/>
                <w:sz w:val="20"/>
              </w:rPr>
              <w:t>ИВ–14</w:t>
            </w:r>
          </w:p>
          <w:p>
            <w:pPr>
              <w:spacing w:after="20"/>
              <w:ind w:left="20"/>
              <w:jc w:val="both"/>
            </w:pPr>
            <w:r>
              <w:rPr>
                <w:rFonts w:ascii="Times New Roman"/>
                <w:b w:val="false"/>
                <w:i w:val="false"/>
                <w:color w:val="000000"/>
                <w:sz w:val="20"/>
              </w:rPr>
              <w:t>
ИВ–13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60"/>
          <w:p>
            <w:pPr>
              <w:spacing w:after="20"/>
              <w:ind w:left="20"/>
              <w:jc w:val="both"/>
            </w:pPr>
            <w:r>
              <w:rPr>
                <w:rFonts w:ascii="Times New Roman"/>
                <w:b w:val="false"/>
                <w:i w:val="false"/>
                <w:color w:val="000000"/>
                <w:sz w:val="20"/>
              </w:rPr>
              <w:t>
 </w:t>
            </w:r>
          </w:p>
          <w:bookmarkEnd w:id="560"/>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220/380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561"/>
          <w:p>
            <w:pPr>
              <w:spacing w:after="20"/>
              <w:ind w:left="20"/>
              <w:jc w:val="both"/>
            </w:pPr>
            <w:r>
              <w:rPr>
                <w:rFonts w:ascii="Times New Roman"/>
                <w:b w:val="false"/>
                <w:i w:val="false"/>
                <w:color w:val="000000"/>
                <w:sz w:val="20"/>
              </w:rPr>
              <w:t>
 </w:t>
            </w:r>
          </w:p>
          <w:bookmarkEnd w:id="561"/>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w:t>
            </w:r>
            <w:r>
              <w:rPr>
                <w:rFonts w:ascii="Times New Roman"/>
                <w:b w:val="false"/>
                <w:i w:val="false"/>
                <w:color w:val="000000"/>
                <w:sz w:val="20"/>
              </w:rPr>
              <w:t>50</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62"/>
          <w:p>
            <w:pPr>
              <w:spacing w:after="20"/>
              <w:ind w:left="20"/>
              <w:jc w:val="both"/>
            </w:pPr>
            <w:r>
              <w:rPr>
                <w:rFonts w:ascii="Times New Roman"/>
                <w:b w:val="false"/>
                <w:i w:val="false"/>
                <w:color w:val="000000"/>
                <w:sz w:val="20"/>
              </w:rPr>
              <w:t>
 </w:t>
            </w:r>
          </w:p>
          <w:bookmarkEnd w:id="562"/>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w:t>
            </w:r>
            <w:r>
              <w:rPr>
                <w:rFonts w:ascii="Times New Roman"/>
                <w:b w:val="false"/>
                <w:i w:val="false"/>
                <w:color w:val="000000"/>
                <w:sz w:val="20"/>
              </w:rPr>
              <w:t>6,5</w:t>
            </w:r>
          </w:p>
          <w:p>
            <w:pPr>
              <w:spacing w:after="20"/>
              <w:ind w:left="20"/>
              <w:jc w:val="both"/>
            </w:pPr>
            <w:r>
              <w:rPr>
                <w:rFonts w:ascii="Times New Roman"/>
                <w:b w:val="false"/>
                <w:i w:val="false"/>
                <w:color w:val="000000"/>
                <w:sz w:val="20"/>
              </w:rPr>
              <w:t>
3,5</w:t>
            </w:r>
          </w:p>
        </w:tc>
      </w:tr>
    </w:tbl>
    <w:bookmarkStart w:name="z678" w:id="563"/>
    <w:p>
      <w:pPr>
        <w:spacing w:after="0"/>
        <w:ind w:left="0"/>
        <w:jc w:val="both"/>
      </w:pPr>
      <w:r>
        <w:rPr>
          <w:rFonts w:ascii="Times New Roman"/>
          <w:b w:val="false"/>
          <w:i w:val="false"/>
          <w:color w:val="000000"/>
          <w:sz w:val="28"/>
        </w:rPr>
        <w:t>
      Железобетонные пилоны для грунтовых центров и реперов изготавливают в многоячейковых (6 – 8) разборных опалубках, смонтированных в горизонтальном положении на одном щите, показанном на рисунке.</w:t>
      </w:r>
    </w:p>
    <w:bookmarkEnd w:id="563"/>
    <w:bookmarkStart w:name="z679" w:id="564"/>
    <w:p>
      <w:pPr>
        <w:spacing w:after="0"/>
        <w:ind w:left="0"/>
        <w:jc w:val="both"/>
      </w:pPr>
      <w:r>
        <w:rPr>
          <w:rFonts w:ascii="Times New Roman"/>
          <w:b w:val="false"/>
          <w:i w:val="false"/>
          <w:color w:val="000000"/>
          <w:sz w:val="28"/>
        </w:rPr>
        <w:t>
      Поперечное внутреннее сечение опалубки 16х16 см. Технология изготовления пилонов следующая. На дно опалубки (каждой ячейки) укладывают и утрамбовывают слой бетона толщиной не менее 2,0 см, на который кладут арматурные каркасы. Затем все пространство опалубки заполняют бетоном, который тщательно уплотняют (вибраторами) или тщательно штыкуют, утрамбовывают и выравнивают заподлицо с краями опалубки.</w:t>
      </w:r>
    </w:p>
    <w:bookmarkEnd w:id="564"/>
    <w:bookmarkStart w:name="z680" w:id="565"/>
    <w:p>
      <w:pPr>
        <w:spacing w:after="0"/>
        <w:ind w:left="0"/>
        <w:jc w:val="both"/>
      </w:pPr>
      <w:r>
        <w:rPr>
          <w:rFonts w:ascii="Times New Roman"/>
          <w:b w:val="false"/>
          <w:i w:val="false"/>
          <w:color w:val="000000"/>
          <w:sz w:val="28"/>
        </w:rPr>
        <w:t>
      Для заполнения опалубки бетоном в торцевой части каждой ячейки пилонов делают отверстие диаметром 6,0 см, в которое вставляют марку.</w:t>
      </w:r>
    </w:p>
    <w:bookmarkEnd w:id="565"/>
    <w:bookmarkStart w:name="z681"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51689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1689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567"/>
    <w:p>
      <w:pPr>
        <w:spacing w:after="0"/>
        <w:ind w:left="0"/>
        <w:jc w:val="both"/>
      </w:pPr>
      <w:r>
        <w:rPr>
          <w:rFonts w:ascii="Times New Roman"/>
          <w:b w:val="false"/>
          <w:i w:val="false"/>
          <w:color w:val="000000"/>
          <w:sz w:val="28"/>
        </w:rPr>
        <w:t>
      Многоячейковая опалубка:</w:t>
      </w:r>
    </w:p>
    <w:bookmarkEnd w:id="567"/>
    <w:bookmarkStart w:name="z683" w:id="568"/>
    <w:p>
      <w:pPr>
        <w:spacing w:after="0"/>
        <w:ind w:left="0"/>
        <w:jc w:val="both"/>
      </w:pPr>
      <w:r>
        <w:rPr>
          <w:rFonts w:ascii="Times New Roman"/>
          <w:b w:val="false"/>
          <w:i w:val="false"/>
          <w:color w:val="000000"/>
          <w:sz w:val="28"/>
        </w:rPr>
        <w:t>
      1 – клин; 2 – упорный брусок; 3 – отверстие для головки марки; 4 – рама; 5 – ячейка для изготовления пилона</w:t>
      </w:r>
    </w:p>
    <w:bookmarkEnd w:id="568"/>
    <w:bookmarkStart w:name="z684" w:id="569"/>
    <w:p>
      <w:pPr>
        <w:spacing w:after="0"/>
        <w:ind w:left="0"/>
        <w:jc w:val="both"/>
      </w:pPr>
      <w:r>
        <w:rPr>
          <w:rFonts w:ascii="Times New Roman"/>
          <w:b w:val="false"/>
          <w:i w:val="false"/>
          <w:color w:val="000000"/>
          <w:sz w:val="28"/>
        </w:rPr>
        <w:t>
      При изготовлении бетонных якорей с выемкой для нижней части пилона, в бетон, заполняющий опалубку (свежий, только что заполненный), вставляют на глубину 15 см окантованный железом на четыре грани отрезок деревянного бруска сечением 20х20х15 см.</w:t>
      </w:r>
    </w:p>
    <w:bookmarkEnd w:id="569"/>
    <w:bookmarkStart w:name="z685" w:id="570"/>
    <w:p>
      <w:pPr>
        <w:spacing w:after="0"/>
        <w:ind w:left="0"/>
        <w:jc w:val="both"/>
      </w:pPr>
      <w:r>
        <w:rPr>
          <w:rFonts w:ascii="Times New Roman"/>
          <w:b w:val="false"/>
          <w:i w:val="false"/>
          <w:color w:val="000000"/>
          <w:sz w:val="28"/>
        </w:rPr>
        <w:t>
      В начале затвердения бетона этот брусок вынимают. Пилоны и якори выдерживают в тени при температуре не ниже ±15 °С в течение 10 дней; для равномерного набирания прочности бетона, опалубку укрывают смоченной мешковиной, которую периодически смачивают водой.</w:t>
      </w:r>
    </w:p>
    <w:bookmarkEnd w:id="570"/>
    <w:bookmarkStart w:name="z686" w:id="571"/>
    <w:p>
      <w:pPr>
        <w:spacing w:after="0"/>
        <w:ind w:left="0"/>
        <w:jc w:val="both"/>
      </w:pPr>
      <w:r>
        <w:rPr>
          <w:rFonts w:ascii="Times New Roman"/>
          <w:b w:val="false"/>
          <w:i w:val="false"/>
          <w:color w:val="000000"/>
          <w:sz w:val="28"/>
        </w:rPr>
        <w:t>
      Вынимать бетонные элементы из опалубки (или снимать опалубку при изготовлении пилонов в котлованах) следует не ранее чем через 3 – 5 дней после их изготовления. Изделия при этом тщательно заделываются и затираются цементным раствором (соотношение цемента и песка 1:3).</w:t>
      </w:r>
    </w:p>
    <w:bookmarkEnd w:id="5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688" w:id="572"/>
    <w:p>
      <w:pPr>
        <w:spacing w:after="0"/>
        <w:ind w:left="0"/>
        <w:jc w:val="left"/>
      </w:pPr>
      <w:r>
        <w:rPr>
          <w:rFonts w:ascii="Times New Roman"/>
          <w:b/>
          <w:i w:val="false"/>
          <w:color w:val="000000"/>
        </w:rPr>
        <w:t xml:space="preserve"> Указания по защите центров от коррозии</w:t>
      </w:r>
    </w:p>
    <w:bookmarkEnd w:id="572"/>
    <w:bookmarkStart w:name="z689" w:id="573"/>
    <w:p>
      <w:pPr>
        <w:spacing w:after="0"/>
        <w:ind w:left="0"/>
        <w:jc w:val="both"/>
      </w:pPr>
      <w:r>
        <w:rPr>
          <w:rFonts w:ascii="Times New Roman"/>
          <w:b w:val="false"/>
          <w:i w:val="false"/>
          <w:color w:val="000000"/>
          <w:sz w:val="28"/>
        </w:rPr>
        <w:t>
      Для защиты труб и бетона от коррозии их покрывают битумом, эпоксидной смолой, хлорвиниловой липкой лентой и другими средствами.</w:t>
      </w:r>
    </w:p>
    <w:bookmarkEnd w:id="573"/>
    <w:bookmarkStart w:name="z690" w:id="574"/>
    <w:p>
      <w:pPr>
        <w:spacing w:after="0"/>
        <w:ind w:left="0"/>
        <w:jc w:val="both"/>
      </w:pPr>
      <w:r>
        <w:rPr>
          <w:rFonts w:ascii="Times New Roman"/>
          <w:b w:val="false"/>
          <w:i w:val="false"/>
          <w:color w:val="000000"/>
          <w:sz w:val="28"/>
        </w:rPr>
        <w:t>
      Эффективность битумного покрытия возможна лишь при условии тщательного удаления с поверхности трубы ржавчины, жировых пятен, в результате механической или химической очистки. Механическая очистка осуществляется с помощью пескоструйного аппарата, стальных щеток, стребков и т.п. Химическая очистка состоит в погружении труб в раствор серной (15 – 20 %), соляной (10 – 12 %) или фосфорной (10 – 15 %) кислоты с последующей промывкой водой и нейтрализацией 5 % раствором кальцинированной воды.</w:t>
      </w:r>
    </w:p>
    <w:bookmarkEnd w:id="574"/>
    <w:bookmarkStart w:name="z691" w:id="575"/>
    <w:p>
      <w:pPr>
        <w:spacing w:after="0"/>
        <w:ind w:left="0"/>
        <w:jc w:val="both"/>
      </w:pPr>
      <w:r>
        <w:rPr>
          <w:rFonts w:ascii="Times New Roman"/>
          <w:b w:val="false"/>
          <w:i w:val="false"/>
          <w:color w:val="000000"/>
          <w:sz w:val="28"/>
        </w:rPr>
        <w:t>
      Перед нанесением битума труба грунтуется раствором одной части битума в трех частях бензина. Битум (желательно марки III) растворяют в бензине до текучего состояния и наносят на поверхность трубы. После нанесения первого слоя (толщиной 1 – 1,5 мм) и его затвердения наносят второй слой и сразу же трубу обертывают крафт-бумагой. В грунте с повышенной минерализацией грунтовых вод количество слоев доводят до трех.</w:t>
      </w:r>
    </w:p>
    <w:bookmarkEnd w:id="575"/>
    <w:bookmarkStart w:name="z692" w:id="576"/>
    <w:p>
      <w:pPr>
        <w:spacing w:after="0"/>
        <w:ind w:left="0"/>
        <w:jc w:val="both"/>
      </w:pPr>
      <w:r>
        <w:rPr>
          <w:rFonts w:ascii="Times New Roman"/>
          <w:b w:val="false"/>
          <w:i w:val="false"/>
          <w:color w:val="000000"/>
          <w:sz w:val="28"/>
        </w:rPr>
        <w:t>
      В качестве дополнительной меры бетонные элементы центра покрывают битумом. В этом случае наносят на центр два слоя грунтовки, которая сможет обеспечить проникновение битума в поры бетона.</w:t>
      </w:r>
    </w:p>
    <w:bookmarkEnd w:id="576"/>
    <w:bookmarkStart w:name="z693" w:id="577"/>
    <w:p>
      <w:pPr>
        <w:spacing w:after="0"/>
        <w:ind w:left="0"/>
        <w:jc w:val="both"/>
      </w:pPr>
      <w:r>
        <w:rPr>
          <w:rFonts w:ascii="Times New Roman"/>
          <w:b w:val="false"/>
          <w:i w:val="false"/>
          <w:color w:val="000000"/>
          <w:sz w:val="28"/>
        </w:rPr>
        <w:t>
      В условиях агрессивных грунтов желательно вместо железобетонных пилонов использовать асбоцементные трубы, заполненные бетоном.</w:t>
      </w:r>
    </w:p>
    <w:bookmarkEnd w:id="577"/>
    <w:bookmarkStart w:name="z694" w:id="578"/>
    <w:p>
      <w:pPr>
        <w:spacing w:after="0"/>
        <w:ind w:left="0"/>
        <w:jc w:val="both"/>
      </w:pPr>
      <w:r>
        <w:rPr>
          <w:rFonts w:ascii="Times New Roman"/>
          <w:b w:val="false"/>
          <w:i w:val="false"/>
          <w:color w:val="000000"/>
          <w:sz w:val="28"/>
        </w:rPr>
        <w:t>
      Перед обмоткой (по спирали) металлической трубы снизу вверх (от якоря до марки) липкой хлорвиниловой лентой желательно</w:t>
      </w:r>
    </w:p>
    <w:bookmarkEnd w:id="578"/>
    <w:bookmarkStart w:name="z695" w:id="579"/>
    <w:p>
      <w:pPr>
        <w:spacing w:after="0"/>
        <w:ind w:left="0"/>
        <w:jc w:val="both"/>
      </w:pPr>
      <w:r>
        <w:rPr>
          <w:rFonts w:ascii="Times New Roman"/>
          <w:b w:val="false"/>
          <w:i w:val="false"/>
          <w:color w:val="000000"/>
          <w:sz w:val="28"/>
        </w:rPr>
        <w:t>
      предварительно нанести на очищенную поверхность трубы один слой грунтовки.</w:t>
      </w:r>
    </w:p>
    <w:bookmarkEnd w:id="579"/>
    <w:bookmarkStart w:name="z696" w:id="580"/>
    <w:p>
      <w:pPr>
        <w:spacing w:after="0"/>
        <w:ind w:left="0"/>
        <w:jc w:val="both"/>
      </w:pPr>
      <w:r>
        <w:rPr>
          <w:rFonts w:ascii="Times New Roman"/>
          <w:b w:val="false"/>
          <w:i w:val="false"/>
          <w:color w:val="000000"/>
          <w:sz w:val="28"/>
        </w:rPr>
        <w:t>
      В качестве антикоррозионного и одновременно противопучинистого средства может быть использовано эпоксидное покрытие К-ПП ("компаунд против пучения"), состоящий из следующих компонентов:</w:t>
      </w:r>
    </w:p>
    <w:bookmarkEnd w:id="580"/>
    <w:bookmarkStart w:name="z697" w:id="581"/>
    <w:p>
      <w:pPr>
        <w:spacing w:after="0"/>
        <w:ind w:left="0"/>
        <w:jc w:val="both"/>
      </w:pPr>
      <w:r>
        <w:rPr>
          <w:rFonts w:ascii="Times New Roman"/>
          <w:b w:val="false"/>
          <w:i w:val="false"/>
          <w:color w:val="000000"/>
          <w:sz w:val="28"/>
        </w:rPr>
        <w:t>
      ЭД–5 (эпоксидная смола) – 100 весовых частей;</w:t>
      </w:r>
    </w:p>
    <w:bookmarkEnd w:id="581"/>
    <w:bookmarkStart w:name="z698" w:id="582"/>
    <w:p>
      <w:pPr>
        <w:spacing w:after="0"/>
        <w:ind w:left="0"/>
        <w:jc w:val="both"/>
      </w:pPr>
      <w:r>
        <w:rPr>
          <w:rFonts w:ascii="Times New Roman"/>
          <w:b w:val="false"/>
          <w:i w:val="false"/>
          <w:color w:val="000000"/>
          <w:sz w:val="28"/>
        </w:rPr>
        <w:t>
      ТГМ–3 (полиэфиркриалат) – 25 весовых частей;</w:t>
      </w:r>
    </w:p>
    <w:bookmarkEnd w:id="582"/>
    <w:bookmarkStart w:name="z699" w:id="583"/>
    <w:p>
      <w:pPr>
        <w:spacing w:after="0"/>
        <w:ind w:left="0"/>
        <w:jc w:val="both"/>
      </w:pPr>
      <w:r>
        <w:rPr>
          <w:rFonts w:ascii="Times New Roman"/>
          <w:b w:val="false"/>
          <w:i w:val="false"/>
          <w:color w:val="000000"/>
          <w:sz w:val="28"/>
        </w:rPr>
        <w:t>
      ПЭПА (полиэтиленполиамин) – 15 весовых частей.</w:t>
      </w:r>
    </w:p>
    <w:bookmarkEnd w:id="583"/>
    <w:bookmarkStart w:name="z700" w:id="584"/>
    <w:p>
      <w:pPr>
        <w:spacing w:after="0"/>
        <w:ind w:left="0"/>
        <w:jc w:val="both"/>
      </w:pPr>
      <w:r>
        <w:rPr>
          <w:rFonts w:ascii="Times New Roman"/>
          <w:b w:val="false"/>
          <w:i w:val="false"/>
          <w:color w:val="000000"/>
          <w:sz w:val="28"/>
        </w:rPr>
        <w:t>
      Для приготовления рабочей смеси в рассчитанное количество эпоксидной смолы прибавляют в указанной выше пропорции пластификатор ТГМ–3. Смесь тщательно перемешивают. Отвердитель ПЭПА добавляют в смесь (также в указанной выше пропорции) лишь непосредственно перед нанесением ее на поверхность стенок трубы (бетона), так как спустя 1 – 1,5 ч после добавления отвердителя смесь твердеет, поэтому следует составлять ее в небольших количествах.</w:t>
      </w:r>
    </w:p>
    <w:bookmarkEnd w:id="584"/>
    <w:bookmarkStart w:name="z701" w:id="585"/>
    <w:p>
      <w:pPr>
        <w:spacing w:after="0"/>
        <w:ind w:left="0"/>
        <w:jc w:val="both"/>
      </w:pPr>
      <w:r>
        <w:rPr>
          <w:rFonts w:ascii="Times New Roman"/>
          <w:b w:val="false"/>
          <w:i w:val="false"/>
          <w:color w:val="000000"/>
          <w:sz w:val="28"/>
        </w:rPr>
        <w:t>
      Перемешанную смесь из трех компонентов наносят кистью на тщательно очищенную поверхность пилона (трубы) и выдерживают на воздухе 2 – 4 ч при температуре не ниже +15 °С. Затем наносят второй слой, который до полного отвердения выдерживают на воздухе около суток.</w:t>
      </w:r>
    </w:p>
    <w:bookmarkEnd w:id="585"/>
    <w:bookmarkStart w:name="z702" w:id="586"/>
    <w:p>
      <w:pPr>
        <w:spacing w:after="0"/>
        <w:ind w:left="0"/>
        <w:jc w:val="both"/>
      </w:pPr>
      <w:r>
        <w:rPr>
          <w:rFonts w:ascii="Times New Roman"/>
          <w:b w:val="false"/>
          <w:i w:val="false"/>
          <w:color w:val="000000"/>
          <w:sz w:val="28"/>
        </w:rPr>
        <w:t>
      В результате на стенке пилона (трубы) образуется твердая прочная пленка толщиной до 0,4 мм, стойкая против морозов до –50 °С и слабосмерзающаяся с грунтом.</w:t>
      </w:r>
    </w:p>
    <w:bookmarkEnd w:id="586"/>
    <w:bookmarkStart w:name="z703" w:id="587"/>
    <w:p>
      <w:pPr>
        <w:spacing w:after="0"/>
        <w:ind w:left="0"/>
        <w:jc w:val="both"/>
      </w:pPr>
      <w:r>
        <w:rPr>
          <w:rFonts w:ascii="Times New Roman"/>
          <w:b w:val="false"/>
          <w:i w:val="false"/>
          <w:color w:val="000000"/>
          <w:sz w:val="28"/>
        </w:rPr>
        <w:t>
      Расход компаунда К-ПП на 1 м2 составляет: для бетона – 200 г, для металла – 100 г.</w:t>
      </w:r>
    </w:p>
    <w:bookmarkEnd w:id="587"/>
    <w:bookmarkStart w:name="z704" w:id="588"/>
    <w:p>
      <w:pPr>
        <w:spacing w:after="0"/>
        <w:ind w:left="0"/>
        <w:jc w:val="both"/>
      </w:pPr>
      <w:r>
        <w:rPr>
          <w:rFonts w:ascii="Times New Roman"/>
          <w:b w:val="false"/>
          <w:i w:val="false"/>
          <w:color w:val="000000"/>
          <w:sz w:val="28"/>
        </w:rPr>
        <w:t>
      В жидком виде компаунды токсичны, особенно отвердитель ПЭПА, в связи с чем работы с ним следует проводить или на открытом воздухе, или в изолированном помещении с вытяжной вентиляцией. Работающие с компаундами снабжаются резиновыми перчатками.</w:t>
      </w:r>
    </w:p>
    <w:bookmarkEnd w:id="588"/>
    <w:bookmarkStart w:name="z705" w:id="589"/>
    <w:p>
      <w:pPr>
        <w:spacing w:after="0"/>
        <w:ind w:left="0"/>
        <w:jc w:val="both"/>
      </w:pPr>
      <w:r>
        <w:rPr>
          <w:rFonts w:ascii="Times New Roman"/>
          <w:b w:val="false"/>
          <w:i w:val="false"/>
          <w:color w:val="000000"/>
          <w:sz w:val="28"/>
        </w:rPr>
        <w:t>
      Применение компаунда может понижать действие выпучивающих усилий в 3 – 4 раза.</w:t>
      </w:r>
    </w:p>
    <w:bookmarkEnd w:id="589"/>
    <w:bookmarkStart w:name="z706" w:id="590"/>
    <w:p>
      <w:pPr>
        <w:spacing w:after="0"/>
        <w:ind w:left="0"/>
        <w:jc w:val="both"/>
      </w:pPr>
      <w:r>
        <w:rPr>
          <w:rFonts w:ascii="Times New Roman"/>
          <w:b w:val="false"/>
          <w:i w:val="false"/>
          <w:color w:val="000000"/>
          <w:sz w:val="28"/>
        </w:rPr>
        <w:t>
      Использовать компаунды необходимо в первую очередь при закладке знаков типа 15 (с многодисковыми якорями).</w:t>
      </w:r>
    </w:p>
    <w:bookmarkEnd w:id="590"/>
    <w:bookmarkStart w:name="z707" w:id="591"/>
    <w:p>
      <w:pPr>
        <w:spacing w:after="0"/>
        <w:ind w:left="0"/>
        <w:jc w:val="both"/>
      </w:pPr>
      <w:r>
        <w:rPr>
          <w:rFonts w:ascii="Times New Roman"/>
          <w:b w:val="false"/>
          <w:i w:val="false"/>
          <w:color w:val="000000"/>
          <w:sz w:val="28"/>
        </w:rPr>
        <w:t>
      В северной зоне области сезонного промерзания грунтов компаунды следует применять при закладке центров в пучинистые грунты и особенно в случаях, когда верхние бетонные или металлические части знаков не заглублены в грунт и располагаются на уровне земной поверхности.</w:t>
      </w:r>
    </w:p>
    <w:bookmarkEnd w:id="591"/>
    <w:bookmarkStart w:name="z708" w:id="592"/>
    <w:p>
      <w:pPr>
        <w:spacing w:after="0"/>
        <w:ind w:left="0"/>
        <w:jc w:val="both"/>
      </w:pPr>
      <w:r>
        <w:rPr>
          <w:rFonts w:ascii="Times New Roman"/>
          <w:b w:val="false"/>
          <w:i w:val="false"/>
          <w:color w:val="000000"/>
          <w:sz w:val="28"/>
        </w:rPr>
        <w:t>
      Нанесение различных антикоррозионных и противопучинистых средств можно выполнять с помощью механизмов типа УБРХ-1 м (установка безвоздушного распыления), "Факел", СО-5 (окрасочный агрегат), СО-71 (пистолет–краскораспылитель).</w:t>
      </w:r>
    </w:p>
    <w:bookmarkEnd w:id="5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10" w:id="593"/>
    <w:p>
      <w:pPr>
        <w:spacing w:after="0"/>
        <w:ind w:left="0"/>
        <w:jc w:val="left"/>
      </w:pPr>
      <w:r>
        <w:rPr>
          <w:rFonts w:ascii="Times New Roman"/>
          <w:b/>
          <w:i w:val="false"/>
          <w:color w:val="000000"/>
        </w:rPr>
        <w:t xml:space="preserve"> Центр пункта государственной геодезической сети 1 – 4 классов при глубине промерзания грунта менее 200 см.  Тип 3 оп.</w:t>
      </w:r>
    </w:p>
    <w:bookmarkEnd w:id="593"/>
    <w:bookmarkStart w:name="z711"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37973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7973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13" w:id="595"/>
    <w:p>
      <w:pPr>
        <w:spacing w:after="0"/>
        <w:ind w:left="0"/>
        <w:jc w:val="left"/>
      </w:pPr>
      <w:r>
        <w:rPr>
          <w:rFonts w:ascii="Times New Roman"/>
          <w:b/>
          <w:i w:val="false"/>
          <w:color w:val="000000"/>
        </w:rPr>
        <w:t xml:space="preserve"> Охранная пластина</w:t>
      </w:r>
    </w:p>
    <w:bookmarkEnd w:id="595"/>
    <w:bookmarkStart w:name="z714"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64897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897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5" w:id="597"/>
    <w:p>
      <w:pPr>
        <w:spacing w:after="0"/>
        <w:ind w:left="0"/>
        <w:jc w:val="left"/>
      </w:pPr>
      <w:r>
        <w:rPr>
          <w:rFonts w:ascii="Times New Roman"/>
          <w:b/>
          <w:i w:val="false"/>
          <w:color w:val="000000"/>
        </w:rPr>
        <w:t xml:space="preserve"> Характеристики охранной пластины:</w:t>
      </w:r>
    </w:p>
    <w:bookmarkEnd w:id="597"/>
    <w:bookmarkStart w:name="z716" w:id="598"/>
    <w:p>
      <w:pPr>
        <w:spacing w:after="0"/>
        <w:ind w:left="0"/>
        <w:jc w:val="both"/>
      </w:pPr>
      <w:r>
        <w:rPr>
          <w:rFonts w:ascii="Times New Roman"/>
          <w:b w:val="false"/>
          <w:i w:val="false"/>
          <w:color w:val="000000"/>
          <w:sz w:val="28"/>
        </w:rPr>
        <w:t>
      ● Материал пластины сталь;</w:t>
      </w:r>
    </w:p>
    <w:bookmarkEnd w:id="598"/>
    <w:bookmarkStart w:name="z717" w:id="599"/>
    <w:p>
      <w:pPr>
        <w:spacing w:after="0"/>
        <w:ind w:left="0"/>
        <w:jc w:val="both"/>
      </w:pPr>
      <w:r>
        <w:rPr>
          <w:rFonts w:ascii="Times New Roman"/>
          <w:b w:val="false"/>
          <w:i w:val="false"/>
          <w:color w:val="000000"/>
          <w:sz w:val="28"/>
        </w:rPr>
        <w:t>
      ● Размер пластины 130 х130 мм;</w:t>
      </w:r>
    </w:p>
    <w:bookmarkEnd w:id="599"/>
    <w:bookmarkStart w:name="z718" w:id="600"/>
    <w:p>
      <w:pPr>
        <w:spacing w:after="0"/>
        <w:ind w:left="0"/>
        <w:jc w:val="both"/>
      </w:pPr>
      <w:r>
        <w:rPr>
          <w:rFonts w:ascii="Times New Roman"/>
          <w:b w:val="false"/>
          <w:i w:val="false"/>
          <w:color w:val="000000"/>
          <w:sz w:val="28"/>
        </w:rPr>
        <w:t>
      ● Шрифт текста Arial (regular);</w:t>
      </w:r>
    </w:p>
    <w:bookmarkEnd w:id="600"/>
    <w:bookmarkStart w:name="z719" w:id="601"/>
    <w:p>
      <w:pPr>
        <w:spacing w:after="0"/>
        <w:ind w:left="0"/>
        <w:jc w:val="both"/>
      </w:pPr>
      <w:r>
        <w:rPr>
          <w:rFonts w:ascii="Times New Roman"/>
          <w:b w:val="false"/>
          <w:i w:val="false"/>
          <w:color w:val="000000"/>
          <w:sz w:val="28"/>
        </w:rPr>
        <w:t>
      ● "ГКК" кегль 30;</w:t>
      </w:r>
    </w:p>
    <w:bookmarkEnd w:id="601"/>
    <w:bookmarkStart w:name="z720" w:id="602"/>
    <w:p>
      <w:pPr>
        <w:spacing w:after="0"/>
        <w:ind w:left="0"/>
        <w:jc w:val="both"/>
      </w:pPr>
      <w:r>
        <w:rPr>
          <w:rFonts w:ascii="Times New Roman"/>
          <w:b w:val="false"/>
          <w:i w:val="false"/>
          <w:color w:val="000000"/>
          <w:sz w:val="28"/>
        </w:rPr>
        <w:t>
      ● "Нивелирлік пункт", кегль 36;</w:t>
      </w:r>
    </w:p>
    <w:bookmarkEnd w:id="602"/>
    <w:bookmarkStart w:name="z721" w:id="603"/>
    <w:p>
      <w:pPr>
        <w:spacing w:after="0"/>
        <w:ind w:left="0"/>
        <w:jc w:val="both"/>
      </w:pPr>
      <w:r>
        <w:rPr>
          <w:rFonts w:ascii="Times New Roman"/>
          <w:b w:val="false"/>
          <w:i w:val="false"/>
          <w:color w:val="000000"/>
          <w:sz w:val="28"/>
        </w:rPr>
        <w:t>
      ● "Мемлекеттің қорғауында" кегль 26;</w:t>
      </w:r>
    </w:p>
    <w:bookmarkEnd w:id="603"/>
    <w:bookmarkStart w:name="z722" w:id="604"/>
    <w:p>
      <w:pPr>
        <w:spacing w:after="0"/>
        <w:ind w:left="0"/>
        <w:jc w:val="both"/>
      </w:pPr>
      <w:r>
        <w:rPr>
          <w:rFonts w:ascii="Times New Roman"/>
          <w:b w:val="false"/>
          <w:i w:val="false"/>
          <w:color w:val="000000"/>
          <w:sz w:val="28"/>
        </w:rPr>
        <w:t>
      ● Надпись "punkt@qgeo.kz" кегль 18.</w:t>
      </w:r>
    </w:p>
    <w:bookmarkEnd w:id="604"/>
    <w:bookmarkStart w:name="z723" w:id="605"/>
    <w:p>
      <w:pPr>
        <w:spacing w:after="0"/>
        <w:ind w:left="0"/>
        <w:jc w:val="left"/>
      </w:pPr>
      <w:r>
        <w:rPr>
          <w:rFonts w:ascii="Times New Roman"/>
          <w:b/>
          <w:i w:val="false"/>
          <w:color w:val="000000"/>
        </w:rPr>
        <w:t xml:space="preserve"> Охранная пластина</w:t>
      </w:r>
    </w:p>
    <w:bookmarkEnd w:id="605"/>
    <w:bookmarkStart w:name="z724"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64516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516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5" w:id="607"/>
    <w:p>
      <w:pPr>
        <w:spacing w:after="0"/>
        <w:ind w:left="0"/>
        <w:jc w:val="left"/>
      </w:pPr>
      <w:r>
        <w:rPr>
          <w:rFonts w:ascii="Times New Roman"/>
          <w:b/>
          <w:i w:val="false"/>
          <w:color w:val="000000"/>
        </w:rPr>
        <w:t xml:space="preserve"> Характеристики охранной пластины:</w:t>
      </w:r>
    </w:p>
    <w:bookmarkEnd w:id="607"/>
    <w:bookmarkStart w:name="z726" w:id="608"/>
    <w:p>
      <w:pPr>
        <w:spacing w:after="0"/>
        <w:ind w:left="0"/>
        <w:jc w:val="both"/>
      </w:pPr>
      <w:r>
        <w:rPr>
          <w:rFonts w:ascii="Times New Roman"/>
          <w:b w:val="false"/>
          <w:i w:val="false"/>
          <w:color w:val="000000"/>
          <w:sz w:val="28"/>
        </w:rPr>
        <w:t>
      ● Материал пластины сталь;</w:t>
      </w:r>
    </w:p>
    <w:bookmarkEnd w:id="608"/>
    <w:bookmarkStart w:name="z727" w:id="609"/>
    <w:p>
      <w:pPr>
        <w:spacing w:after="0"/>
        <w:ind w:left="0"/>
        <w:jc w:val="both"/>
      </w:pPr>
      <w:r>
        <w:rPr>
          <w:rFonts w:ascii="Times New Roman"/>
          <w:b w:val="false"/>
          <w:i w:val="false"/>
          <w:color w:val="000000"/>
          <w:sz w:val="28"/>
        </w:rPr>
        <w:t>
      ● Размер пластины 130 х130 мм;</w:t>
      </w:r>
    </w:p>
    <w:bookmarkEnd w:id="609"/>
    <w:bookmarkStart w:name="z728" w:id="610"/>
    <w:p>
      <w:pPr>
        <w:spacing w:after="0"/>
        <w:ind w:left="0"/>
        <w:jc w:val="both"/>
      </w:pPr>
      <w:r>
        <w:rPr>
          <w:rFonts w:ascii="Times New Roman"/>
          <w:b w:val="false"/>
          <w:i w:val="false"/>
          <w:color w:val="000000"/>
          <w:sz w:val="28"/>
        </w:rPr>
        <w:t>
      ● Шрифт текста Arial (regular);</w:t>
      </w:r>
    </w:p>
    <w:bookmarkEnd w:id="610"/>
    <w:bookmarkStart w:name="z729" w:id="611"/>
    <w:p>
      <w:pPr>
        <w:spacing w:after="0"/>
        <w:ind w:left="0"/>
        <w:jc w:val="both"/>
      </w:pPr>
      <w:r>
        <w:rPr>
          <w:rFonts w:ascii="Times New Roman"/>
          <w:b w:val="false"/>
          <w:i w:val="false"/>
          <w:color w:val="000000"/>
          <w:sz w:val="28"/>
        </w:rPr>
        <w:t>
      ● "ГКК" кегль 30;</w:t>
      </w:r>
    </w:p>
    <w:bookmarkEnd w:id="611"/>
    <w:bookmarkStart w:name="z730" w:id="612"/>
    <w:p>
      <w:pPr>
        <w:spacing w:after="0"/>
        <w:ind w:left="0"/>
        <w:jc w:val="both"/>
      </w:pPr>
      <w:r>
        <w:rPr>
          <w:rFonts w:ascii="Times New Roman"/>
          <w:b w:val="false"/>
          <w:i w:val="false"/>
          <w:color w:val="000000"/>
          <w:sz w:val="28"/>
        </w:rPr>
        <w:t>
      ● "Геодезиялық пункт", кегль 36;</w:t>
      </w:r>
    </w:p>
    <w:bookmarkEnd w:id="612"/>
    <w:bookmarkStart w:name="z731" w:id="613"/>
    <w:p>
      <w:pPr>
        <w:spacing w:after="0"/>
        <w:ind w:left="0"/>
        <w:jc w:val="both"/>
      </w:pPr>
      <w:r>
        <w:rPr>
          <w:rFonts w:ascii="Times New Roman"/>
          <w:b w:val="false"/>
          <w:i w:val="false"/>
          <w:color w:val="000000"/>
          <w:sz w:val="28"/>
        </w:rPr>
        <w:t>
      ● "Мемлекеттің қорғауында" кегль 26;</w:t>
      </w:r>
    </w:p>
    <w:bookmarkEnd w:id="613"/>
    <w:bookmarkStart w:name="z732" w:id="614"/>
    <w:p>
      <w:pPr>
        <w:spacing w:after="0"/>
        <w:ind w:left="0"/>
        <w:jc w:val="both"/>
      </w:pPr>
      <w:r>
        <w:rPr>
          <w:rFonts w:ascii="Times New Roman"/>
          <w:b w:val="false"/>
          <w:i w:val="false"/>
          <w:color w:val="000000"/>
          <w:sz w:val="28"/>
        </w:rPr>
        <w:t>
      ●Надпись "punkt@qgeo.kz" кегль 18.</w:t>
      </w:r>
    </w:p>
    <w:bookmarkEnd w:id="6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34" w:id="615"/>
    <w:p>
      <w:pPr>
        <w:spacing w:after="0"/>
        <w:ind w:left="0"/>
        <w:jc w:val="left"/>
      </w:pPr>
      <w:r>
        <w:rPr>
          <w:rFonts w:ascii="Times New Roman"/>
          <w:b/>
          <w:i w:val="false"/>
          <w:color w:val="000000"/>
        </w:rPr>
        <w:t xml:space="preserve"> Типы марок</w:t>
      </w:r>
    </w:p>
    <w:bookmarkEnd w:id="615"/>
    <w:bookmarkStart w:name="z735" w:id="616"/>
    <w:p>
      <w:pPr>
        <w:spacing w:after="0"/>
        <w:ind w:left="0"/>
        <w:jc w:val="both"/>
      </w:pPr>
      <w:r>
        <w:rPr>
          <w:rFonts w:ascii="Times New Roman"/>
          <w:b w:val="false"/>
          <w:i w:val="false"/>
          <w:color w:val="000000"/>
          <w:sz w:val="28"/>
        </w:rPr>
        <w:t xml:space="preserve">
      </w:t>
      </w:r>
    </w:p>
    <w:bookmarkEnd w:id="616"/>
    <w:p>
      <w:pPr>
        <w:spacing w:after="0"/>
        <w:ind w:left="0"/>
        <w:jc w:val="both"/>
      </w:pPr>
      <w:r>
        <w:drawing>
          <wp:inline distT="0" distB="0" distL="0" distR="0">
            <wp:extent cx="25654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5654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6" w:id="617"/>
    <w:p>
      <w:pPr>
        <w:spacing w:after="0"/>
        <w:ind w:left="0"/>
        <w:jc w:val="left"/>
      </w:pPr>
      <w:r>
        <w:rPr>
          <w:rFonts w:ascii="Times New Roman"/>
          <w:b/>
          <w:i w:val="false"/>
          <w:color w:val="000000"/>
        </w:rPr>
        <w:t xml:space="preserve"> Условные обозначения:</w:t>
      </w:r>
    </w:p>
    <w:bookmarkEnd w:id="617"/>
    <w:bookmarkStart w:name="z737" w:id="618"/>
    <w:p>
      <w:pPr>
        <w:spacing w:after="0"/>
        <w:ind w:left="0"/>
        <w:jc w:val="both"/>
      </w:pPr>
      <w:r>
        <w:rPr>
          <w:rFonts w:ascii="Times New Roman"/>
          <w:b w:val="false"/>
          <w:i w:val="false"/>
          <w:color w:val="000000"/>
          <w:sz w:val="28"/>
        </w:rPr>
        <w:t>
      а – марка, закладываемая в бетон; б – марка, привариваемая к металлической трубе</w:t>
      </w:r>
    </w:p>
    <w:bookmarkEnd w:id="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39" w:id="619"/>
    <w:p>
      <w:pPr>
        <w:spacing w:after="0"/>
        <w:ind w:left="0"/>
        <w:jc w:val="left"/>
      </w:pPr>
      <w:r>
        <w:rPr>
          <w:rFonts w:ascii="Times New Roman"/>
          <w:b/>
          <w:i w:val="false"/>
          <w:color w:val="000000"/>
        </w:rPr>
        <w:t xml:space="preserve"> Центр пункта государственной геодезической сети 1 – 4 классов при глубине промерзания грунта более 200 см.  Тип 160 оп.</w:t>
      </w:r>
    </w:p>
    <w:bookmarkEnd w:id="619"/>
    <w:bookmarkStart w:name="z740" w:id="620"/>
    <w:p>
      <w:pPr>
        <w:spacing w:after="0"/>
        <w:ind w:left="0"/>
        <w:jc w:val="both"/>
      </w:pPr>
      <w:r>
        <w:rPr>
          <w:rFonts w:ascii="Times New Roman"/>
          <w:b w:val="false"/>
          <w:i w:val="false"/>
          <w:color w:val="000000"/>
          <w:sz w:val="28"/>
        </w:rPr>
        <w:t xml:space="preserve">
      </w:t>
      </w:r>
    </w:p>
    <w:bookmarkEnd w:id="620"/>
    <w:p>
      <w:pPr>
        <w:spacing w:after="0"/>
        <w:ind w:left="0"/>
        <w:jc w:val="both"/>
      </w:pPr>
      <w:r>
        <w:drawing>
          <wp:inline distT="0" distB="0" distL="0" distR="0">
            <wp:extent cx="39116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9116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621"/>
    <w:p>
      <w:pPr>
        <w:spacing w:after="0"/>
        <w:ind w:left="0"/>
        <w:jc w:val="both"/>
      </w:pPr>
      <w:r>
        <w:rPr>
          <w:rFonts w:ascii="Times New Roman"/>
          <w:b w:val="false"/>
          <w:i w:val="false"/>
          <w:color w:val="000000"/>
          <w:sz w:val="28"/>
        </w:rPr>
        <w:t>
      Якорь высотой 35 см устанавливается в северной зоне сезонного промерзания грунтов в 200–километровой полосе от южной границы области многолетней мерзлоты.</w:t>
      </w:r>
    </w:p>
    <w:bookmarkEnd w:id="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43" w:id="622"/>
    <w:p>
      <w:pPr>
        <w:spacing w:after="0"/>
        <w:ind w:left="0"/>
        <w:jc w:val="left"/>
      </w:pPr>
      <w:r>
        <w:rPr>
          <w:rFonts w:ascii="Times New Roman"/>
          <w:b/>
          <w:i w:val="false"/>
          <w:color w:val="000000"/>
        </w:rPr>
        <w:t xml:space="preserve"> Центр пункта государственной геодезической сети 1 – 4 классов для области сезонного промерзания грунта (свая).  Тип 147 оп. знак</w:t>
      </w:r>
    </w:p>
    <w:bookmarkEnd w:id="622"/>
    <w:bookmarkStart w:name="z744"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34163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4163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46" w:id="624"/>
    <w:p>
      <w:pPr>
        <w:spacing w:after="0"/>
        <w:ind w:left="0"/>
        <w:jc w:val="left"/>
      </w:pPr>
      <w:r>
        <w:rPr>
          <w:rFonts w:ascii="Times New Roman"/>
          <w:b/>
          <w:i w:val="false"/>
          <w:color w:val="000000"/>
        </w:rPr>
        <w:t xml:space="preserve"> Центры пунктов государственной геодезической сети 1 – 4 классов, закладываемых в скальные грунты</w:t>
      </w:r>
    </w:p>
    <w:bookmarkEnd w:id="624"/>
    <w:bookmarkStart w:name="z747"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53594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3594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49" w:id="626"/>
    <w:p>
      <w:pPr>
        <w:spacing w:after="0"/>
        <w:ind w:left="0"/>
        <w:jc w:val="left"/>
      </w:pPr>
      <w:r>
        <w:rPr>
          <w:rFonts w:ascii="Times New Roman"/>
          <w:b/>
          <w:i w:val="false"/>
          <w:color w:val="000000"/>
        </w:rPr>
        <w:t xml:space="preserve"> Центр геодезического пункта для скальных грунтов (тур). Тип 92</w:t>
      </w:r>
    </w:p>
    <w:bookmarkEnd w:id="626"/>
    <w:bookmarkStart w:name="z750"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3390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909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52" w:id="628"/>
    <w:p>
      <w:pPr>
        <w:spacing w:after="0"/>
        <w:ind w:left="0"/>
        <w:jc w:val="left"/>
      </w:pPr>
      <w:r>
        <w:rPr>
          <w:rFonts w:ascii="Times New Roman"/>
          <w:b/>
          <w:i w:val="false"/>
          <w:color w:val="000000"/>
        </w:rPr>
        <w:t xml:space="preserve"> Геодезические пункты, устанавливаемые на зданиях</w:t>
      </w:r>
    </w:p>
    <w:bookmarkEnd w:id="628"/>
    <w:bookmarkStart w:name="z753"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56642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6642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55" w:id="630"/>
    <w:p>
      <w:pPr>
        <w:spacing w:after="0"/>
        <w:ind w:left="0"/>
        <w:jc w:val="left"/>
      </w:pPr>
      <w:r>
        <w:rPr>
          <w:rFonts w:ascii="Times New Roman"/>
          <w:b/>
          <w:i w:val="false"/>
          <w:color w:val="000000"/>
        </w:rPr>
        <w:t xml:space="preserve"> Стенной пункт геодезической сети 2 – 4 классов 1, 2 разрядов</w:t>
      </w:r>
    </w:p>
    <w:bookmarkEnd w:id="630"/>
    <w:bookmarkStart w:name="z756" w:id="631"/>
    <w:p>
      <w:pPr>
        <w:spacing w:after="0"/>
        <w:ind w:left="0"/>
        <w:jc w:val="left"/>
      </w:pPr>
      <w:r>
        <w:rPr>
          <w:rFonts w:ascii="Times New Roman"/>
          <w:b/>
          <w:i w:val="false"/>
          <w:color w:val="000000"/>
        </w:rPr>
        <w:t xml:space="preserve"> Стенной репер нивелирования III и IV классов. Тип 143</w:t>
      </w:r>
    </w:p>
    <w:bookmarkEnd w:id="631"/>
    <w:bookmarkStart w:name="z757" w:id="632"/>
    <w:p>
      <w:pPr>
        <w:spacing w:after="0"/>
        <w:ind w:left="0"/>
        <w:jc w:val="both"/>
      </w:pPr>
      <w:r>
        <w:rPr>
          <w:rFonts w:ascii="Times New Roman"/>
          <w:b w:val="false"/>
          <w:i w:val="false"/>
          <w:color w:val="000000"/>
          <w:sz w:val="28"/>
        </w:rPr>
        <w:t xml:space="preserve">
      </w:t>
      </w:r>
    </w:p>
    <w:bookmarkEnd w:id="632"/>
    <w:p>
      <w:pPr>
        <w:spacing w:after="0"/>
        <w:ind w:left="0"/>
        <w:jc w:val="both"/>
      </w:pPr>
      <w:r>
        <w:drawing>
          <wp:inline distT="0" distB="0" distL="0" distR="0">
            <wp:extent cx="43688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3688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59" w:id="633"/>
    <w:p>
      <w:pPr>
        <w:spacing w:after="0"/>
        <w:ind w:left="0"/>
        <w:jc w:val="left"/>
      </w:pPr>
      <w:r>
        <w:rPr>
          <w:rFonts w:ascii="Times New Roman"/>
          <w:b/>
          <w:i w:val="false"/>
          <w:color w:val="000000"/>
        </w:rPr>
        <w:t xml:space="preserve"> Стенной репер для линий нивелирования I и II классов. Тип 143</w:t>
      </w:r>
    </w:p>
    <w:bookmarkEnd w:id="633"/>
    <w:bookmarkStart w:name="z760"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37338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7338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62" w:id="635"/>
    <w:p>
      <w:pPr>
        <w:spacing w:after="0"/>
        <w:ind w:left="0"/>
        <w:jc w:val="left"/>
      </w:pPr>
      <w:r>
        <w:rPr>
          <w:rFonts w:ascii="Times New Roman"/>
          <w:b/>
          <w:i w:val="false"/>
          <w:color w:val="000000"/>
        </w:rPr>
        <w:t xml:space="preserve"> Центр пункта геодезической сети 4 класса (полигонометрии) и 1, 2 разрядов (триангуляции, полигонометрии и трилатерации) для области сезонного промерзания грунта. Тип 158 оп. знак</w:t>
      </w:r>
    </w:p>
    <w:bookmarkEnd w:id="635"/>
    <w:bookmarkStart w:name="z763"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34163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4163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65" w:id="637"/>
    <w:p>
      <w:pPr>
        <w:spacing w:after="0"/>
        <w:ind w:left="0"/>
        <w:jc w:val="left"/>
      </w:pPr>
      <w:r>
        <w:rPr>
          <w:rFonts w:ascii="Times New Roman"/>
          <w:b/>
          <w:i w:val="false"/>
          <w:color w:val="000000"/>
        </w:rPr>
        <w:t xml:space="preserve"> Временный (рабочий) центр пункта полигонометрии 2, 3, 4 классов и 1, 2 разрядов на участках с твердым покрытием поверхности земли</w:t>
      </w:r>
    </w:p>
    <w:bookmarkEnd w:id="637"/>
    <w:bookmarkStart w:name="z766"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52197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197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 w:id="639"/>
    <w:p>
      <w:pPr>
        <w:spacing w:after="0"/>
        <w:ind w:left="0"/>
        <w:jc w:val="both"/>
      </w:pPr>
      <w:r>
        <w:rPr>
          <w:rFonts w:ascii="Times New Roman"/>
          <w:b w:val="false"/>
          <w:i w:val="false"/>
          <w:color w:val="000000"/>
          <w:sz w:val="28"/>
        </w:rPr>
        <w:t>
      Диск при помощи строительно-монтажного пистолета СМП-3м крепят дюбель-гвоздем к усовершенствованному дорожному покрытию</w:t>
      </w:r>
    </w:p>
    <w:bookmarkEnd w:id="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69" w:id="640"/>
    <w:p>
      <w:pPr>
        <w:spacing w:after="0"/>
        <w:ind w:left="0"/>
        <w:jc w:val="left"/>
      </w:pPr>
      <w:r>
        <w:rPr>
          <w:rFonts w:ascii="Times New Roman"/>
          <w:b/>
          <w:i w:val="false"/>
          <w:color w:val="000000"/>
        </w:rPr>
        <w:t xml:space="preserve"> Вековой репер для скальных грунтов. Тип 173к</w:t>
      </w:r>
    </w:p>
    <w:bookmarkEnd w:id="640"/>
    <w:bookmarkStart w:name="z770"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4381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381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72" w:id="642"/>
    <w:p>
      <w:pPr>
        <w:spacing w:after="0"/>
        <w:ind w:left="0"/>
        <w:jc w:val="left"/>
      </w:pPr>
      <w:r>
        <w:rPr>
          <w:rFonts w:ascii="Times New Roman"/>
          <w:b/>
          <w:i w:val="false"/>
          <w:color w:val="000000"/>
        </w:rPr>
        <w:t xml:space="preserve"> Вековой репер для скальных грунтов. Тип 174к</w:t>
      </w:r>
    </w:p>
    <w:bookmarkEnd w:id="642"/>
    <w:bookmarkStart w:name="z773"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54864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4864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75" w:id="644"/>
    <w:p>
      <w:pPr>
        <w:spacing w:after="0"/>
        <w:ind w:left="0"/>
        <w:jc w:val="left"/>
      </w:pPr>
      <w:r>
        <w:rPr>
          <w:rFonts w:ascii="Times New Roman"/>
          <w:b/>
          <w:i w:val="false"/>
          <w:color w:val="000000"/>
        </w:rPr>
        <w:t xml:space="preserve"> Вековой трубчатый репер. Тип 175к</w:t>
      </w:r>
    </w:p>
    <w:bookmarkEnd w:id="644"/>
    <w:bookmarkStart w:name="z776"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48387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8387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78" w:id="646"/>
    <w:p>
      <w:pPr>
        <w:spacing w:after="0"/>
        <w:ind w:left="0"/>
        <w:jc w:val="left"/>
      </w:pPr>
      <w:r>
        <w:rPr>
          <w:rFonts w:ascii="Times New Roman"/>
          <w:b/>
          <w:i w:val="false"/>
          <w:color w:val="000000"/>
        </w:rPr>
        <w:t xml:space="preserve"> Фундаментальный репер для районов с сезонным промерзанием грунтов, а также для районов с многолетней мерзлотой. Тип 161 оп. знак</w:t>
      </w:r>
    </w:p>
    <w:bookmarkEnd w:id="646"/>
    <w:bookmarkStart w:name="z779"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52324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2324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81" w:id="648"/>
    <w:p>
      <w:pPr>
        <w:spacing w:after="0"/>
        <w:ind w:left="0"/>
        <w:jc w:val="left"/>
      </w:pPr>
      <w:r>
        <w:rPr>
          <w:rFonts w:ascii="Times New Roman"/>
          <w:b/>
          <w:i w:val="false"/>
          <w:color w:val="000000"/>
        </w:rPr>
        <w:t xml:space="preserve"> Фундаментальный репер для скальных грунтов</w:t>
      </w:r>
    </w:p>
    <w:bookmarkEnd w:id="648"/>
    <w:bookmarkStart w:name="z782" w:id="649"/>
    <w:p>
      <w:pPr>
        <w:spacing w:after="0"/>
        <w:ind w:left="0"/>
        <w:jc w:val="both"/>
      </w:pPr>
      <w:r>
        <w:rPr>
          <w:rFonts w:ascii="Times New Roman"/>
          <w:b w:val="false"/>
          <w:i w:val="false"/>
          <w:color w:val="000000"/>
          <w:sz w:val="28"/>
        </w:rPr>
        <w:t xml:space="preserve">
      </w:t>
      </w:r>
    </w:p>
    <w:bookmarkEnd w:id="649"/>
    <w:p>
      <w:pPr>
        <w:spacing w:after="0"/>
        <w:ind w:left="0"/>
        <w:jc w:val="both"/>
      </w:pPr>
      <w:r>
        <w:drawing>
          <wp:inline distT="0" distB="0" distL="0" distR="0">
            <wp:extent cx="52578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2578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84" w:id="650"/>
    <w:p>
      <w:pPr>
        <w:spacing w:after="0"/>
        <w:ind w:left="0"/>
        <w:jc w:val="left"/>
      </w:pPr>
      <w:r>
        <w:rPr>
          <w:rFonts w:ascii="Times New Roman"/>
          <w:b/>
          <w:i w:val="false"/>
          <w:color w:val="000000"/>
        </w:rPr>
        <w:t xml:space="preserve"> Грунтовый репер Тип 160 оп. знак</w:t>
      </w:r>
    </w:p>
    <w:bookmarkEnd w:id="650"/>
    <w:bookmarkStart w:name="z785"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44450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4450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87" w:id="652"/>
    <w:p>
      <w:pPr>
        <w:spacing w:after="0"/>
        <w:ind w:left="0"/>
        <w:jc w:val="left"/>
      </w:pPr>
      <w:r>
        <w:rPr>
          <w:rFonts w:ascii="Times New Roman"/>
          <w:b/>
          <w:i w:val="false"/>
          <w:color w:val="000000"/>
        </w:rPr>
        <w:t xml:space="preserve"> Центр пункта государственной геодезической сети 1 – 4 классов и грунтовый репер высотной сети I – IV классов для области сезонного промерзания грунтов свыше 200 см. Тип 162 оп. знак</w:t>
      </w:r>
    </w:p>
    <w:bookmarkEnd w:id="652"/>
    <w:bookmarkStart w:name="z788" w:id="653"/>
    <w:p>
      <w:pPr>
        <w:spacing w:after="0"/>
        <w:ind w:left="0"/>
        <w:jc w:val="both"/>
      </w:pPr>
      <w:r>
        <w:rPr>
          <w:rFonts w:ascii="Times New Roman"/>
          <w:b w:val="false"/>
          <w:i w:val="false"/>
          <w:color w:val="000000"/>
          <w:sz w:val="28"/>
        </w:rPr>
        <w:t xml:space="preserve">
      </w:t>
      </w:r>
    </w:p>
    <w:bookmarkEnd w:id="653"/>
    <w:p>
      <w:pPr>
        <w:spacing w:after="0"/>
        <w:ind w:left="0"/>
        <w:jc w:val="both"/>
      </w:pPr>
      <w:r>
        <w:drawing>
          <wp:inline distT="0" distB="0" distL="0" distR="0">
            <wp:extent cx="39751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9751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90" w:id="654"/>
    <w:p>
      <w:pPr>
        <w:spacing w:after="0"/>
        <w:ind w:left="0"/>
        <w:jc w:val="left"/>
      </w:pPr>
      <w:r>
        <w:rPr>
          <w:rFonts w:ascii="Times New Roman"/>
          <w:b/>
          <w:i w:val="false"/>
          <w:color w:val="000000"/>
        </w:rPr>
        <w:t xml:space="preserve"> Репер для скальных грунтов</w:t>
      </w:r>
    </w:p>
    <w:bookmarkEnd w:id="654"/>
    <w:bookmarkStart w:name="z791" w:id="655"/>
    <w:p>
      <w:pPr>
        <w:spacing w:after="0"/>
        <w:ind w:left="0"/>
        <w:jc w:val="both"/>
      </w:pPr>
      <w:r>
        <w:rPr>
          <w:rFonts w:ascii="Times New Roman"/>
          <w:b w:val="false"/>
          <w:i w:val="false"/>
          <w:color w:val="000000"/>
          <w:sz w:val="28"/>
        </w:rPr>
        <w:t xml:space="preserve">
      </w:t>
      </w:r>
    </w:p>
    <w:bookmarkEnd w:id="655"/>
    <w:p>
      <w:pPr>
        <w:spacing w:after="0"/>
        <w:ind w:left="0"/>
        <w:jc w:val="both"/>
      </w:pPr>
      <w:r>
        <w:drawing>
          <wp:inline distT="0" distB="0" distL="0" distR="0">
            <wp:extent cx="4889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889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93" w:id="656"/>
    <w:p>
      <w:pPr>
        <w:spacing w:after="0"/>
        <w:ind w:left="0"/>
        <w:jc w:val="left"/>
      </w:pPr>
      <w:r>
        <w:rPr>
          <w:rFonts w:ascii="Times New Roman"/>
          <w:b/>
          <w:i w:val="false"/>
          <w:color w:val="000000"/>
        </w:rPr>
        <w:t xml:space="preserve"> Центр пункта государственной геодезической плановой сети 1 – 4 классов и репер высотной сети I – IV классов для средней и северной зон области многолетней мерзлоты. Тип 150 оп. знак</w:t>
      </w:r>
    </w:p>
    <w:bookmarkEnd w:id="656"/>
    <w:bookmarkStart w:name="z794"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39878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9878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96" w:id="658"/>
    <w:p>
      <w:pPr>
        <w:spacing w:after="0"/>
        <w:ind w:left="0"/>
        <w:jc w:val="left"/>
      </w:pPr>
      <w:r>
        <w:rPr>
          <w:rFonts w:ascii="Times New Roman"/>
          <w:b/>
          <w:i w:val="false"/>
          <w:color w:val="000000"/>
        </w:rPr>
        <w:t xml:space="preserve"> Центр пункта государственной геодезической плановой сети 1 – 4 классов и высотной сети I – IV классов для области многолетней мерзлоты. Тип 165 оп. знак</w:t>
      </w:r>
    </w:p>
    <w:bookmarkEnd w:id="658"/>
    <w:bookmarkStart w:name="z797"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36830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6830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799" w:id="660"/>
    <w:p>
      <w:pPr>
        <w:spacing w:after="0"/>
        <w:ind w:left="0"/>
        <w:jc w:val="left"/>
      </w:pPr>
      <w:r>
        <w:rPr>
          <w:rFonts w:ascii="Times New Roman"/>
          <w:b/>
          <w:i w:val="false"/>
          <w:color w:val="000000"/>
        </w:rPr>
        <w:t xml:space="preserve"> Геодезические центры для области многолетней мерзлоты (полигонометрия 4 класса, триангуляция и полигонометрия 1 и 2 разрядов)</w:t>
      </w:r>
    </w:p>
    <w:bookmarkEnd w:id="660"/>
    <w:bookmarkStart w:name="z800" w:id="661"/>
    <w:p>
      <w:pPr>
        <w:spacing w:after="0"/>
        <w:ind w:left="0"/>
        <w:jc w:val="both"/>
      </w:pPr>
      <w:r>
        <w:rPr>
          <w:rFonts w:ascii="Times New Roman"/>
          <w:b w:val="false"/>
          <w:i w:val="false"/>
          <w:color w:val="000000"/>
          <w:sz w:val="28"/>
        </w:rPr>
        <w:t xml:space="preserve">
      </w:t>
      </w:r>
    </w:p>
    <w:bookmarkEnd w:id="661"/>
    <w:p>
      <w:pPr>
        <w:spacing w:after="0"/>
        <w:ind w:left="0"/>
        <w:jc w:val="both"/>
      </w:pPr>
      <w:r>
        <w:drawing>
          <wp:inline distT="0" distB="0" distL="0" distR="0">
            <wp:extent cx="52578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2578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02" w:id="662"/>
    <w:p>
      <w:pPr>
        <w:spacing w:after="0"/>
        <w:ind w:left="0"/>
        <w:jc w:val="left"/>
      </w:pPr>
      <w:r>
        <w:rPr>
          <w:rFonts w:ascii="Times New Roman"/>
          <w:b/>
          <w:i w:val="false"/>
          <w:color w:val="000000"/>
        </w:rPr>
        <w:t xml:space="preserve"> Центр пункта геодезической сети 1 – 4 классов и грунтовый репер I – IV классов для районов подвижных песков. Тип 15</w:t>
      </w:r>
    </w:p>
    <w:bookmarkEnd w:id="662"/>
    <w:bookmarkStart w:name="z803" w:id="663"/>
    <w:p>
      <w:pPr>
        <w:spacing w:after="0"/>
        <w:ind w:left="0"/>
        <w:jc w:val="both"/>
      </w:pPr>
      <w:r>
        <w:rPr>
          <w:rFonts w:ascii="Times New Roman"/>
          <w:b w:val="false"/>
          <w:i w:val="false"/>
          <w:color w:val="000000"/>
          <w:sz w:val="28"/>
        </w:rPr>
        <w:t xml:space="preserve">
      </w:t>
      </w:r>
    </w:p>
    <w:bookmarkEnd w:id="663"/>
    <w:p>
      <w:pPr>
        <w:spacing w:after="0"/>
        <w:ind w:left="0"/>
        <w:jc w:val="both"/>
      </w:pPr>
      <w:r>
        <w:drawing>
          <wp:inline distT="0" distB="0" distL="0" distR="0">
            <wp:extent cx="2222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22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05" w:id="664"/>
    <w:p>
      <w:pPr>
        <w:spacing w:after="0"/>
        <w:ind w:left="0"/>
        <w:jc w:val="left"/>
      </w:pPr>
      <w:r>
        <w:rPr>
          <w:rFonts w:ascii="Times New Roman"/>
          <w:b/>
          <w:i w:val="false"/>
          <w:color w:val="000000"/>
        </w:rPr>
        <w:t xml:space="preserve"> Центр геодезического пункта (репер) для заболоченных территорий области сезонного промерзания грунтов. Тип 188 оп. знак</w:t>
      </w:r>
    </w:p>
    <w:bookmarkEnd w:id="664"/>
    <w:bookmarkStart w:name="z806"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46863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6863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08" w:id="666"/>
    <w:p>
      <w:pPr>
        <w:spacing w:after="0"/>
        <w:ind w:left="0"/>
        <w:jc w:val="left"/>
      </w:pPr>
      <w:r>
        <w:rPr>
          <w:rFonts w:ascii="Times New Roman"/>
          <w:b/>
          <w:i w:val="false"/>
          <w:color w:val="000000"/>
        </w:rPr>
        <w:t xml:space="preserve"> Центр геодезического пункта, закладываемого при помощи механизма ударно–вибрационного действия, для области сезонного промерзания грунтов</w:t>
      </w:r>
    </w:p>
    <w:bookmarkEnd w:id="666"/>
    <w:bookmarkStart w:name="z809"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53467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467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11" w:id="668"/>
    <w:p>
      <w:pPr>
        <w:spacing w:after="0"/>
        <w:ind w:left="0"/>
        <w:jc w:val="left"/>
      </w:pPr>
      <w:r>
        <w:rPr>
          <w:rFonts w:ascii="Times New Roman"/>
          <w:b/>
          <w:i w:val="false"/>
          <w:color w:val="000000"/>
        </w:rPr>
        <w:t xml:space="preserve"> Центр базисов 1 и 2 разрядов. Тип 187</w:t>
      </w:r>
    </w:p>
    <w:bookmarkEnd w:id="668"/>
    <w:bookmarkStart w:name="z812"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68072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072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14" w:id="670"/>
    <w:p>
      <w:pPr>
        <w:spacing w:after="0"/>
        <w:ind w:left="0"/>
        <w:jc w:val="left"/>
      </w:pPr>
      <w:r>
        <w:rPr>
          <w:rFonts w:ascii="Times New Roman"/>
          <w:b/>
          <w:i w:val="false"/>
          <w:color w:val="000000"/>
        </w:rPr>
        <w:t xml:space="preserve"> Центр базиса 2 разряда. Тип 181к</w:t>
      </w:r>
    </w:p>
    <w:bookmarkEnd w:id="670"/>
    <w:bookmarkStart w:name="z815"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49022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9022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17" w:id="672"/>
    <w:p>
      <w:pPr>
        <w:spacing w:after="0"/>
        <w:ind w:left="0"/>
        <w:jc w:val="left"/>
      </w:pPr>
      <w:r>
        <w:rPr>
          <w:rFonts w:ascii="Times New Roman"/>
          <w:b/>
          <w:i w:val="false"/>
          <w:color w:val="000000"/>
        </w:rPr>
        <w:t xml:space="preserve"> Внешнее оформление пунктов государственной геодезической сети 1 – 4 классов в условиях сезонного промерзания грунтов при наличии наружного знака</w:t>
      </w:r>
    </w:p>
    <w:bookmarkEnd w:id="672"/>
    <w:bookmarkStart w:name="z818"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40513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0513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20" w:id="674"/>
    <w:p>
      <w:pPr>
        <w:spacing w:after="0"/>
        <w:ind w:left="0"/>
        <w:jc w:val="left"/>
      </w:pPr>
      <w:r>
        <w:rPr>
          <w:rFonts w:ascii="Times New Roman"/>
          <w:b/>
          <w:i w:val="false"/>
          <w:color w:val="000000"/>
        </w:rPr>
        <w:t xml:space="preserve"> Внешнее оформление грунтовых реперов и пунктов государственной геодезической сети 1 – 4 классов в области сезонного промерзания грунта при отсутствии наружного знака</w:t>
      </w:r>
    </w:p>
    <w:bookmarkEnd w:id="674"/>
    <w:bookmarkStart w:name="z821" w:id="675"/>
    <w:p>
      <w:pPr>
        <w:spacing w:after="0"/>
        <w:ind w:left="0"/>
        <w:jc w:val="both"/>
      </w:pPr>
      <w:r>
        <w:rPr>
          <w:rFonts w:ascii="Times New Roman"/>
          <w:b w:val="false"/>
          <w:i w:val="false"/>
          <w:color w:val="000000"/>
          <w:sz w:val="28"/>
        </w:rPr>
        <w:t xml:space="preserve">
      </w:t>
      </w:r>
    </w:p>
    <w:bookmarkEnd w:id="675"/>
    <w:p>
      <w:pPr>
        <w:spacing w:after="0"/>
        <w:ind w:left="0"/>
        <w:jc w:val="both"/>
      </w:pPr>
      <w:r>
        <w:drawing>
          <wp:inline distT="0" distB="0" distL="0" distR="0">
            <wp:extent cx="48514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8514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2" w:id="676"/>
    <w:p>
      <w:pPr>
        <w:spacing w:after="0"/>
        <w:ind w:left="0"/>
        <w:jc w:val="left"/>
      </w:pPr>
      <w:r>
        <w:rPr>
          <w:rFonts w:ascii="Times New Roman"/>
          <w:b/>
          <w:i w:val="false"/>
          <w:color w:val="000000"/>
        </w:rPr>
        <w:t xml:space="preserve"> Наружное оформление грунтового репера</w:t>
      </w:r>
    </w:p>
    <w:bookmarkEnd w:id="676"/>
    <w:bookmarkStart w:name="z823"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54610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4610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4" w:id="678"/>
    <w:p>
      <w:pPr>
        <w:spacing w:after="0"/>
        <w:ind w:left="0"/>
        <w:jc w:val="left"/>
      </w:pPr>
      <w:r>
        <w:rPr>
          <w:rFonts w:ascii="Times New Roman"/>
          <w:b/>
          <w:i w:val="false"/>
          <w:color w:val="000000"/>
        </w:rPr>
        <w:t xml:space="preserve"> Наружное оформление фундаментального репера</w:t>
      </w:r>
    </w:p>
    <w:bookmarkEnd w:id="678"/>
    <w:bookmarkStart w:name="z825" w:id="679"/>
    <w:p>
      <w:pPr>
        <w:spacing w:after="0"/>
        <w:ind w:left="0"/>
        <w:jc w:val="both"/>
      </w:pPr>
      <w:r>
        <w:rPr>
          <w:rFonts w:ascii="Times New Roman"/>
          <w:b w:val="false"/>
          <w:i w:val="false"/>
          <w:color w:val="000000"/>
          <w:sz w:val="28"/>
        </w:rPr>
        <w:t xml:space="preserve">
      </w:t>
      </w:r>
    </w:p>
    <w:bookmarkEnd w:id="679"/>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27" w:id="680"/>
    <w:p>
      <w:pPr>
        <w:spacing w:after="0"/>
        <w:ind w:left="0"/>
        <w:jc w:val="left"/>
      </w:pPr>
      <w:r>
        <w:rPr>
          <w:rFonts w:ascii="Times New Roman"/>
          <w:b/>
          <w:i w:val="false"/>
          <w:color w:val="000000"/>
        </w:rPr>
        <w:t xml:space="preserve"> Чугунный колпак (ковер) с крышкой</w:t>
      </w:r>
    </w:p>
    <w:bookmarkEnd w:id="680"/>
    <w:bookmarkStart w:name="z828" w:id="681"/>
    <w:p>
      <w:pPr>
        <w:spacing w:after="0"/>
        <w:ind w:left="0"/>
        <w:jc w:val="both"/>
      </w:pPr>
      <w:r>
        <w:rPr>
          <w:rFonts w:ascii="Times New Roman"/>
          <w:b w:val="false"/>
          <w:i w:val="false"/>
          <w:color w:val="000000"/>
          <w:sz w:val="28"/>
        </w:rPr>
        <w:t xml:space="preserve">
      </w:t>
      </w:r>
    </w:p>
    <w:bookmarkEnd w:id="681"/>
    <w:p>
      <w:pPr>
        <w:spacing w:after="0"/>
        <w:ind w:left="0"/>
        <w:jc w:val="both"/>
      </w:pPr>
      <w:r>
        <w:drawing>
          <wp:inline distT="0" distB="0" distL="0" distR="0">
            <wp:extent cx="59563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563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30" w:id="682"/>
    <w:p>
      <w:pPr>
        <w:spacing w:after="0"/>
        <w:ind w:left="0"/>
        <w:jc w:val="left"/>
      </w:pPr>
      <w:r>
        <w:rPr>
          <w:rFonts w:ascii="Times New Roman"/>
          <w:b/>
          <w:i w:val="false"/>
          <w:color w:val="000000"/>
        </w:rPr>
        <w:t xml:space="preserve"> Внешнее оформление геодезических центров, реперов и ориентирных пунктов в залесенных районах области многолетней мерзлоты, а также на заболоченных территориях в области сезонного промерзания грунта</w:t>
      </w:r>
    </w:p>
    <w:bookmarkEnd w:id="682"/>
    <w:bookmarkStart w:name="z831" w:id="683"/>
    <w:p>
      <w:pPr>
        <w:spacing w:after="0"/>
        <w:ind w:left="0"/>
        <w:jc w:val="both"/>
      </w:pPr>
      <w:r>
        <w:rPr>
          <w:rFonts w:ascii="Times New Roman"/>
          <w:b w:val="false"/>
          <w:i w:val="false"/>
          <w:color w:val="000000"/>
          <w:sz w:val="28"/>
        </w:rPr>
        <w:t xml:space="preserve">
      </w:t>
      </w:r>
    </w:p>
    <w:bookmarkEnd w:id="683"/>
    <w:p>
      <w:pPr>
        <w:spacing w:after="0"/>
        <w:ind w:left="0"/>
        <w:jc w:val="both"/>
      </w:pPr>
      <w:r>
        <w:drawing>
          <wp:inline distT="0" distB="0" distL="0" distR="0">
            <wp:extent cx="5092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0927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33" w:id="684"/>
    <w:p>
      <w:pPr>
        <w:spacing w:after="0"/>
        <w:ind w:left="0"/>
        <w:jc w:val="left"/>
      </w:pPr>
      <w:r>
        <w:rPr>
          <w:rFonts w:ascii="Times New Roman"/>
          <w:b/>
          <w:i w:val="false"/>
          <w:color w:val="000000"/>
        </w:rPr>
        <w:t xml:space="preserve"> Внешнее оформление геодезических пунктов в залесенных районах области многолетней мерзлоты и на заболоченных территориях в области сезонного промерзания грунта</w:t>
      </w:r>
    </w:p>
    <w:bookmarkEnd w:id="684"/>
    <w:bookmarkStart w:name="z834"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43434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3434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36" w:id="686"/>
    <w:p>
      <w:pPr>
        <w:spacing w:after="0"/>
        <w:ind w:left="0"/>
        <w:jc w:val="left"/>
      </w:pPr>
      <w:r>
        <w:rPr>
          <w:rFonts w:ascii="Times New Roman"/>
          <w:b/>
          <w:i w:val="false"/>
          <w:color w:val="000000"/>
        </w:rPr>
        <w:t xml:space="preserve"> Внешнее оформление векового репера</w:t>
      </w:r>
    </w:p>
    <w:bookmarkEnd w:id="686"/>
    <w:bookmarkStart w:name="z837" w:id="687"/>
    <w:p>
      <w:pPr>
        <w:spacing w:after="0"/>
        <w:ind w:left="0"/>
        <w:jc w:val="both"/>
      </w:pPr>
      <w:r>
        <w:rPr>
          <w:rFonts w:ascii="Times New Roman"/>
          <w:b w:val="false"/>
          <w:i w:val="false"/>
          <w:color w:val="000000"/>
          <w:sz w:val="28"/>
        </w:rPr>
        <w:t xml:space="preserve">
      </w:t>
      </w:r>
    </w:p>
    <w:bookmarkEnd w:id="687"/>
    <w:p>
      <w:pPr>
        <w:spacing w:after="0"/>
        <w:ind w:left="0"/>
        <w:jc w:val="both"/>
      </w:pPr>
      <w:r>
        <w:drawing>
          <wp:inline distT="0" distB="0" distL="0" distR="0">
            <wp:extent cx="557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5753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39" w:id="688"/>
    <w:p>
      <w:pPr>
        <w:spacing w:after="0"/>
        <w:ind w:left="0"/>
        <w:jc w:val="left"/>
      </w:pPr>
      <w:r>
        <w:rPr>
          <w:rFonts w:ascii="Times New Roman"/>
          <w:b/>
          <w:i w:val="false"/>
          <w:color w:val="000000"/>
        </w:rPr>
        <w:t xml:space="preserve"> Внешнее оформление фундаментальных реперов в области сезонного промерзания грунтов</w:t>
      </w:r>
    </w:p>
    <w:bookmarkEnd w:id="688"/>
    <w:bookmarkStart w:name="z840" w:id="689"/>
    <w:p>
      <w:pPr>
        <w:spacing w:after="0"/>
        <w:ind w:left="0"/>
        <w:jc w:val="both"/>
      </w:pPr>
      <w:r>
        <w:rPr>
          <w:rFonts w:ascii="Times New Roman"/>
          <w:b w:val="false"/>
          <w:i w:val="false"/>
          <w:color w:val="000000"/>
          <w:sz w:val="28"/>
        </w:rPr>
        <w:t xml:space="preserve">
      </w:t>
      </w:r>
    </w:p>
    <w:bookmarkEnd w:id="689"/>
    <w:p>
      <w:pPr>
        <w:spacing w:after="0"/>
        <w:ind w:left="0"/>
        <w:jc w:val="both"/>
      </w:pPr>
      <w:r>
        <w:drawing>
          <wp:inline distT="0" distB="0" distL="0" distR="0">
            <wp:extent cx="49784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9784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42" w:id="690"/>
    <w:p>
      <w:pPr>
        <w:spacing w:after="0"/>
        <w:ind w:left="0"/>
        <w:jc w:val="left"/>
      </w:pPr>
      <w:r>
        <w:rPr>
          <w:rFonts w:ascii="Times New Roman"/>
          <w:b/>
          <w:i w:val="false"/>
          <w:color w:val="000000"/>
        </w:rPr>
        <w:t xml:space="preserve"> Внешнее оформление базисных центров 2 разряда</w:t>
      </w:r>
    </w:p>
    <w:bookmarkEnd w:id="690"/>
    <w:bookmarkStart w:name="z843"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32639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2639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45" w:id="692"/>
    <w:p>
      <w:pPr>
        <w:spacing w:after="0"/>
        <w:ind w:left="0"/>
        <w:jc w:val="left"/>
      </w:pPr>
      <w:r>
        <w:rPr>
          <w:rFonts w:ascii="Times New Roman"/>
          <w:b/>
          <w:i w:val="false"/>
          <w:color w:val="000000"/>
        </w:rPr>
        <w:t xml:space="preserve"> Карточка обследования и восстановления геодезического пункта</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93"/>
          <w:p>
            <w:pPr>
              <w:spacing w:after="20"/>
              <w:ind w:left="20"/>
              <w:jc w:val="both"/>
            </w:pPr>
            <w:r>
              <w:rPr>
                <w:rFonts w:ascii="Times New Roman"/>
                <w:b w:val="false"/>
                <w:i w:val="false"/>
                <w:color w:val="000000"/>
                <w:sz w:val="20"/>
              </w:rPr>
              <w:t>
Каратумсык,</w:t>
            </w:r>
          </w:p>
          <w:bookmarkEnd w:id="693"/>
          <w:p>
            <w:pPr>
              <w:spacing w:after="20"/>
              <w:ind w:left="20"/>
              <w:jc w:val="both"/>
            </w:pPr>
            <w:r>
              <w:rPr>
                <w:rFonts w:ascii="Times New Roman"/>
                <w:b w:val="false"/>
                <w:i w:val="false"/>
                <w:color w:val="000000"/>
                <w:sz w:val="20"/>
              </w:rPr>
              <w:t>
2 кл.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 пир.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М-43-38-В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 пир.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М-43-VII</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каталогу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694"/>
          <w:p>
            <w:pPr>
              <w:spacing w:after="20"/>
              <w:ind w:left="20"/>
              <w:jc w:val="both"/>
            </w:pPr>
            <w:r>
              <w:rPr>
                <w:rFonts w:ascii="Times New Roman"/>
                <w:b w:val="false"/>
                <w:i w:val="false"/>
                <w:color w:val="000000"/>
                <w:sz w:val="20"/>
              </w:rPr>
              <w:t>
Название пункта,</w:t>
            </w:r>
          </w:p>
          <w:bookmarkEnd w:id="694"/>
          <w:p>
            <w:pPr>
              <w:spacing w:after="20"/>
              <w:ind w:left="20"/>
              <w:jc w:val="both"/>
            </w:pPr>
            <w:r>
              <w:rPr>
                <w:rFonts w:ascii="Times New Roman"/>
                <w:b w:val="false"/>
                <w:i w:val="false"/>
                <w:color w:val="000000"/>
                <w:sz w:val="20"/>
              </w:rPr>
              <w:t>
класс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знака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знака,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центра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над уровнем моря,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695"/>
          <w:p>
            <w:pPr>
              <w:spacing w:after="20"/>
              <w:ind w:left="20"/>
              <w:jc w:val="both"/>
            </w:pPr>
            <w:r>
              <w:rPr>
                <w:rFonts w:ascii="Times New Roman"/>
                <w:b w:val="false"/>
                <w:i w:val="false"/>
                <w:color w:val="000000"/>
                <w:sz w:val="20"/>
              </w:rPr>
              <w:t>
Трапеция</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м-ба</w:t>
            </w:r>
          </w:p>
          <w:p>
            <w:pPr>
              <w:spacing w:after="20"/>
              <w:ind w:left="20"/>
              <w:jc w:val="both"/>
            </w:pPr>
            <w:r>
              <w:rPr>
                <w:rFonts w:ascii="Times New Roman"/>
                <w:b w:val="false"/>
                <w:i w:val="false"/>
                <w:color w:val="000000"/>
                <w:sz w:val="20"/>
              </w:rPr>
              <w:t>
</w:t>
            </w:r>
            <w:r>
              <w:rPr>
                <w:rFonts w:ascii="Times New Roman"/>
                <w:b w:val="false"/>
                <w:i w:val="false"/>
                <w:color w:val="000000"/>
                <w:sz w:val="20"/>
              </w:rPr>
              <w:t>1:50 000</w:t>
            </w:r>
          </w:p>
          <w:p>
            <w:pPr>
              <w:spacing w:after="20"/>
              <w:ind w:left="20"/>
              <w:jc w:val="both"/>
            </w:pPr>
            <w:r>
              <w:rPr>
                <w:rFonts w:ascii="Times New Roman"/>
                <w:b w:val="false"/>
                <w:i w:val="false"/>
                <w:color w:val="000000"/>
                <w:sz w:val="20"/>
              </w:rPr>
              <w:t>
1:200 000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пункта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восстановления пункта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устанавливался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Опознавательный столб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Железобетонный столб 12×12×70 см установлен над новым монолитом I</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Заложен новый монолит 50×50×20 см непосредственно над старым монолитом III</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Разрушена верхняя часть, несущая марку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 сохранившийся монолит III старого центра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 III сохранился. Монолит IV не вскрывался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Монолиты III и IV</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Монолитом III служит монолит IV старого центра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 пирамида ветхая, подлежит сносу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Наружный знак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знак снесен. Установлена металлическая пирамида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 столб отсутствует. Центр сохранился. Окопка требует возобновления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ОРП-1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 опознавательный столб. Возобновлена окопка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ОРП-2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 новый ОРП</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Канавы запаханы, требуют возобновления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Внешнее оформление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Возобновлены канавы. Насыпан курган над центром</w:t>
            </w:r>
          </w:p>
        </w:tc>
      </w:tr>
    </w:tbl>
    <w:p>
      <w:pPr>
        <w:spacing w:after="0"/>
        <w:ind w:left="0"/>
        <w:jc w:val="both"/>
      </w:pPr>
      <w:bookmarkStart w:name="z851" w:id="696"/>
      <w:r>
        <w:rPr>
          <w:rFonts w:ascii="Times New Roman"/>
          <w:b w:val="false"/>
          <w:i w:val="false"/>
          <w:color w:val="000000"/>
          <w:sz w:val="28"/>
        </w:rPr>
        <w:t xml:space="preserve">
      Работы по обследованию и восстановлению пункта выполнены  </w:t>
      </w:r>
    </w:p>
    <w:bookmarkEnd w:id="696"/>
    <w:p>
      <w:pPr>
        <w:spacing w:after="0"/>
        <w:ind w:left="0"/>
        <w:jc w:val="both"/>
      </w:pPr>
      <w:r>
        <w:rPr>
          <w:rFonts w:ascii="Times New Roman"/>
          <w:b w:val="false"/>
          <w:i w:val="false"/>
          <w:color w:val="000000"/>
          <w:sz w:val="28"/>
        </w:rPr>
        <w:t xml:space="preserve">_________________________________________________________ в 20___ г.  </w:t>
      </w:r>
    </w:p>
    <w:p>
      <w:pPr>
        <w:spacing w:after="0"/>
        <w:ind w:left="0"/>
        <w:jc w:val="both"/>
      </w:pPr>
      <w:r>
        <w:rPr>
          <w:rFonts w:ascii="Times New Roman"/>
          <w:b w:val="false"/>
          <w:i w:val="false"/>
          <w:color w:val="000000"/>
          <w:sz w:val="28"/>
        </w:rPr>
        <w:t xml:space="preserve">                             (название организации)  </w:t>
      </w:r>
    </w:p>
    <w:p>
      <w:pPr>
        <w:spacing w:after="0"/>
        <w:ind w:left="0"/>
        <w:jc w:val="both"/>
      </w:pPr>
      <w:bookmarkStart w:name="z852" w:id="697"/>
      <w:r>
        <w:rPr>
          <w:rFonts w:ascii="Times New Roman"/>
          <w:b w:val="false"/>
          <w:i w:val="false"/>
          <w:color w:val="000000"/>
          <w:sz w:val="28"/>
        </w:rPr>
        <w:t xml:space="preserve">
      Исполнитель работ                   Руководитель отдела  </w:t>
      </w:r>
    </w:p>
    <w:bookmarkEnd w:id="697"/>
    <w:p>
      <w:pPr>
        <w:spacing w:after="0"/>
        <w:ind w:left="0"/>
        <w:jc w:val="both"/>
      </w:pPr>
      <w:r>
        <w:rPr>
          <w:rFonts w:ascii="Times New Roman"/>
          <w:b w:val="false"/>
          <w:i w:val="false"/>
          <w:color w:val="000000"/>
          <w:sz w:val="28"/>
        </w:rPr>
        <w:t xml:space="preserve">       ____________________________       _____________________________  </w:t>
      </w:r>
    </w:p>
    <w:p>
      <w:pPr>
        <w:spacing w:after="0"/>
        <w:ind w:left="0"/>
        <w:jc w:val="both"/>
      </w:pPr>
      <w:r>
        <w:rPr>
          <w:rFonts w:ascii="Times New Roman"/>
          <w:b w:val="false"/>
          <w:i w:val="false"/>
          <w:color w:val="000000"/>
          <w:sz w:val="28"/>
        </w:rPr>
        <w:t xml:space="preserve">             (должность, Ф.И.О)                         (Ф.И.О)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54" w:id="698"/>
    <w:p>
      <w:pPr>
        <w:spacing w:after="0"/>
        <w:ind w:left="0"/>
        <w:jc w:val="left"/>
      </w:pPr>
      <w:r>
        <w:rPr>
          <w:rFonts w:ascii="Times New Roman"/>
          <w:b/>
          <w:i w:val="false"/>
          <w:color w:val="000000"/>
        </w:rPr>
        <w:t xml:space="preserve"> АКТ</w:t>
      </w:r>
      <w:r>
        <w:br/>
      </w:r>
      <w:r>
        <w:rPr>
          <w:rFonts w:ascii="Times New Roman"/>
          <w:b/>
          <w:i w:val="false"/>
          <w:color w:val="000000"/>
        </w:rPr>
        <w:t>о повреждении (уничтожении) геодезического пункта</w:t>
      </w:r>
    </w:p>
    <w:bookmarkEnd w:id="698"/>
    <w:bookmarkStart w:name="z855" w:id="699"/>
    <w:p>
      <w:pPr>
        <w:spacing w:after="0"/>
        <w:ind w:left="0"/>
        <w:jc w:val="both"/>
      </w:pPr>
      <w:r>
        <w:rPr>
          <w:rFonts w:ascii="Times New Roman"/>
          <w:b w:val="false"/>
          <w:i w:val="false"/>
          <w:color w:val="000000"/>
          <w:sz w:val="28"/>
        </w:rPr>
        <w:t xml:space="preserve">
      "_____"                                     _____________20___г.   </w:t>
      </w:r>
    </w:p>
    <w:bookmarkEnd w:id="699"/>
    <w:p>
      <w:pPr>
        <w:spacing w:after="0"/>
        <w:ind w:left="0"/>
        <w:jc w:val="both"/>
      </w:pPr>
      <w:bookmarkStart w:name="z856" w:id="700"/>
      <w:r>
        <w:rPr>
          <w:rFonts w:ascii="Times New Roman"/>
          <w:b w:val="false"/>
          <w:i w:val="false"/>
          <w:color w:val="000000"/>
          <w:sz w:val="28"/>
        </w:rPr>
        <w:t>
      __________________________________________________________________________</w:t>
      </w:r>
    </w:p>
    <w:bookmarkEnd w:id="700"/>
    <w:p>
      <w:pPr>
        <w:spacing w:after="0"/>
        <w:ind w:left="0"/>
        <w:jc w:val="both"/>
      </w:pPr>
      <w:r>
        <w:rPr>
          <w:rFonts w:ascii="Times New Roman"/>
          <w:b w:val="false"/>
          <w:i w:val="false"/>
          <w:color w:val="000000"/>
          <w:sz w:val="28"/>
        </w:rPr>
        <w:t xml:space="preserve">                         (наименование населенного</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 xml:space="preserve">                         пункта, почтовый адрес) </w:t>
      </w:r>
    </w:p>
    <w:p>
      <w:pPr>
        <w:spacing w:after="0"/>
        <w:ind w:left="0"/>
        <w:jc w:val="both"/>
      </w:pPr>
      <w:bookmarkStart w:name="z857" w:id="701"/>
      <w:r>
        <w:rPr>
          <w:rFonts w:ascii="Times New Roman"/>
          <w:b w:val="false"/>
          <w:i w:val="false"/>
          <w:color w:val="000000"/>
          <w:sz w:val="28"/>
        </w:rPr>
        <w:t xml:space="preserve">
      Мы, нижеподписавшиеся </w:t>
      </w:r>
    </w:p>
    <w:bookmarkEnd w:id="701"/>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 xml:space="preserve">             должность составивших акт, наименование учреждения)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составили настоящий акт о повреждении (уничтожении) геодезического пункта</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 xml:space="preserve">                   (наименование или номер пункта)</w:t>
      </w:r>
    </w:p>
    <w:p>
      <w:pPr>
        <w:spacing w:after="0"/>
        <w:ind w:left="0"/>
        <w:jc w:val="both"/>
      </w:pPr>
      <w:r>
        <w:rPr>
          <w:rFonts w:ascii="Times New Roman"/>
          <w:b w:val="false"/>
          <w:i w:val="false"/>
          <w:color w:val="000000"/>
          <w:sz w:val="28"/>
        </w:rPr>
        <w:t>расположенного  (название и месторасположение пункта указать</w:t>
      </w:r>
    </w:p>
    <w:p>
      <w:pPr>
        <w:spacing w:after="0"/>
        <w:ind w:left="0"/>
        <w:jc w:val="both"/>
      </w:pPr>
      <w:r>
        <w:rPr>
          <w:rFonts w:ascii="Times New Roman"/>
          <w:b w:val="false"/>
          <w:i w:val="false"/>
          <w:color w:val="000000"/>
          <w:sz w:val="28"/>
        </w:rPr>
        <w:t>_________________________________________________________________________ ,</w:t>
      </w:r>
    </w:p>
    <w:p>
      <w:pPr>
        <w:spacing w:after="0"/>
        <w:ind w:left="0"/>
        <w:jc w:val="both"/>
      </w:pPr>
      <w:r>
        <w:rPr>
          <w:rFonts w:ascii="Times New Roman"/>
          <w:b w:val="false"/>
          <w:i w:val="false"/>
          <w:color w:val="000000"/>
          <w:sz w:val="28"/>
        </w:rPr>
        <w:t xml:space="preserve">       в соответствии с актом сдачи пункта для наблюдения за сохранностью)</w:t>
      </w:r>
    </w:p>
    <w:p>
      <w:pPr>
        <w:spacing w:after="0"/>
        <w:ind w:left="0"/>
        <w:jc w:val="both"/>
      </w:pPr>
      <w:r>
        <w:rPr>
          <w:rFonts w:ascii="Times New Roman"/>
          <w:b w:val="false"/>
          <w:i w:val="false"/>
          <w:color w:val="000000"/>
          <w:sz w:val="28"/>
        </w:rPr>
        <w:t xml:space="preserve">принятого для наблюдения за сохранностью по акту от ________________20____ г. </w:t>
      </w:r>
    </w:p>
    <w:p>
      <w:pPr>
        <w:spacing w:after="0"/>
        <w:ind w:left="0"/>
        <w:jc w:val="both"/>
      </w:pPr>
      <w:r>
        <w:rPr>
          <w:rFonts w:ascii="Times New Roman"/>
          <w:b w:val="false"/>
          <w:i w:val="false"/>
          <w:color w:val="000000"/>
          <w:sz w:val="28"/>
        </w:rPr>
        <w:t xml:space="preserve">При осмотре обнаружено _________________________________________________ </w:t>
      </w:r>
    </w:p>
    <w:p>
      <w:pPr>
        <w:spacing w:after="0"/>
        <w:ind w:left="0"/>
        <w:jc w:val="both"/>
      </w:pPr>
      <w:r>
        <w:rPr>
          <w:rFonts w:ascii="Times New Roman"/>
          <w:b w:val="false"/>
          <w:i w:val="false"/>
          <w:color w:val="000000"/>
          <w:sz w:val="28"/>
        </w:rPr>
        <w:t xml:space="preserve">                                     (указать состояние центра,</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             наружного знака, ориентирных пунктов и внешнего оформления;</w:t>
      </w:r>
    </w:p>
    <w:p>
      <w:pPr>
        <w:spacing w:after="0"/>
        <w:ind w:left="0"/>
        <w:jc w:val="both"/>
      </w:pPr>
      <w:r>
        <w:rPr>
          <w:rFonts w:ascii="Times New Roman"/>
          <w:b w:val="false"/>
          <w:i w:val="false"/>
          <w:color w:val="000000"/>
          <w:sz w:val="28"/>
        </w:rPr>
        <w:t xml:space="preserve">_______________________________________________________________________ </w:t>
      </w:r>
    </w:p>
    <w:p>
      <w:pPr>
        <w:spacing w:after="0"/>
        <w:ind w:left="0"/>
        <w:jc w:val="both"/>
      </w:pPr>
      <w:r>
        <w:rPr>
          <w:rFonts w:ascii="Times New Roman"/>
          <w:b w:val="false"/>
          <w:i w:val="false"/>
          <w:color w:val="000000"/>
          <w:sz w:val="28"/>
        </w:rPr>
        <w:t xml:space="preserve">                   причины, повлекшие повреждение или уничтожение</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 xml:space="preserve">                               пункта, а также виновных лиц)</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Акт составлен в двух экземплярах.</w:t>
      </w:r>
    </w:p>
    <w:p>
      <w:pPr>
        <w:spacing w:after="0"/>
        <w:ind w:left="0"/>
        <w:jc w:val="both"/>
      </w:pPr>
      <w:r>
        <w:rPr>
          <w:rFonts w:ascii="Times New Roman"/>
          <w:b w:val="false"/>
          <w:i w:val="false"/>
          <w:color w:val="000000"/>
          <w:sz w:val="28"/>
        </w:rPr>
        <w:t xml:space="preserve">Первый экземпляр выслан в государственное предприятие по адресу </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Второй находится в _____________________________________________________</w:t>
      </w:r>
    </w:p>
    <w:p>
      <w:pPr>
        <w:spacing w:after="0"/>
        <w:ind w:left="0"/>
        <w:jc w:val="both"/>
      </w:pPr>
      <w:r>
        <w:rPr>
          <w:rFonts w:ascii="Times New Roman"/>
          <w:b w:val="false"/>
          <w:i w:val="false"/>
          <w:color w:val="000000"/>
          <w:sz w:val="28"/>
        </w:rPr>
        <w:t xml:space="preserve">                   (наименование учреждения, составившего акт)</w:t>
      </w:r>
    </w:p>
    <w:p>
      <w:pPr>
        <w:spacing w:after="0"/>
        <w:ind w:left="0"/>
        <w:jc w:val="both"/>
      </w:pPr>
      <w:bookmarkStart w:name="z858" w:id="702"/>
      <w:r>
        <w:rPr>
          <w:rFonts w:ascii="Times New Roman"/>
          <w:b w:val="false"/>
          <w:i w:val="false"/>
          <w:color w:val="000000"/>
          <w:sz w:val="28"/>
        </w:rPr>
        <w:t>
      Подписи _______________________________</w:t>
      </w:r>
    </w:p>
    <w:bookmarkEnd w:id="702"/>
    <w:p>
      <w:pPr>
        <w:spacing w:after="0"/>
        <w:ind w:left="0"/>
        <w:jc w:val="both"/>
      </w:pPr>
      <w:r>
        <w:rPr>
          <w:rFonts w:ascii="Times New Roman"/>
          <w:b w:val="false"/>
          <w:i w:val="false"/>
          <w:color w:val="000000"/>
          <w:sz w:val="28"/>
        </w:rPr>
        <w:t xml:space="preserve">       _______________________________________</w:t>
      </w:r>
    </w:p>
    <w:p>
      <w:pPr>
        <w:spacing w:after="0"/>
        <w:ind w:left="0"/>
        <w:jc w:val="both"/>
      </w:pPr>
      <w:r>
        <w:rPr>
          <w:rFonts w:ascii="Times New Roman"/>
          <w:b w:val="false"/>
          <w:i w:val="false"/>
          <w:color w:val="000000"/>
          <w:sz w:val="28"/>
        </w:rPr>
        <w:t xml:space="preserve">       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p>
      <w:pPr>
        <w:spacing w:after="0"/>
        <w:ind w:left="0"/>
        <w:jc w:val="both"/>
      </w:pPr>
      <w:bookmarkStart w:name="z860" w:id="703"/>
      <w:r>
        <w:rPr>
          <w:rFonts w:ascii="Times New Roman"/>
          <w:b w:val="false"/>
          <w:i w:val="false"/>
          <w:color w:val="000000"/>
          <w:sz w:val="28"/>
        </w:rPr>
        <w:t>
      СПИСОК</w:t>
      </w:r>
    </w:p>
    <w:bookmarkEnd w:id="703"/>
    <w:p>
      <w:pPr>
        <w:spacing w:after="0"/>
        <w:ind w:left="0"/>
        <w:jc w:val="both"/>
      </w:pPr>
      <w:r>
        <w:rPr>
          <w:rFonts w:ascii="Times New Roman"/>
          <w:b w:val="false"/>
          <w:i w:val="false"/>
          <w:color w:val="000000"/>
          <w:sz w:val="28"/>
        </w:rPr>
        <w:t>обследованных и восстановленных геодезических пунктов</w:t>
      </w:r>
    </w:p>
    <w:p>
      <w:pPr>
        <w:spacing w:after="0"/>
        <w:ind w:left="0"/>
        <w:jc w:val="both"/>
      </w:pPr>
      <w:r>
        <w:rPr>
          <w:rFonts w:ascii="Times New Roman"/>
          <w:b w:val="false"/>
          <w:i w:val="false"/>
          <w:color w:val="000000"/>
          <w:sz w:val="28"/>
        </w:rPr>
        <w:t>трацеция ______________</w:t>
      </w:r>
    </w:p>
    <w:p>
      <w:pPr>
        <w:spacing w:after="0"/>
        <w:ind w:left="0"/>
        <w:jc w:val="both"/>
      </w:pPr>
      <w:bookmarkStart w:name="z861" w:id="704"/>
      <w:r>
        <w:rPr>
          <w:rFonts w:ascii="Times New Roman"/>
          <w:b w:val="false"/>
          <w:i w:val="false"/>
          <w:color w:val="000000"/>
          <w:sz w:val="28"/>
        </w:rPr>
        <w:t xml:space="preserve">
      Полевые работы выполнены_________________________________ в 20___ г.  </w:t>
      </w:r>
    </w:p>
    <w:bookmarkEnd w:id="704"/>
    <w:p>
      <w:pPr>
        <w:spacing w:after="0"/>
        <w:ind w:left="0"/>
        <w:jc w:val="both"/>
      </w:pPr>
      <w:r>
        <w:rPr>
          <w:rFonts w:ascii="Times New Roman"/>
          <w:b w:val="false"/>
          <w:i w:val="false"/>
          <w:color w:val="000000"/>
          <w:sz w:val="28"/>
        </w:rPr>
        <w:t xml:space="preserve">                                     (наименование организации)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каталогу</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пункта, тип знака, его высота, тип центра и номер марки после восстановления пункта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над уровнем моря в м после восстановления пункта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Дирекционные углы и расстояния до восстановленных ОРП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705"/>
          <w:p>
            <w:pPr>
              <w:spacing w:after="20"/>
              <w:ind w:left="20"/>
              <w:jc w:val="both"/>
            </w:pPr>
            <w:r>
              <w:rPr>
                <w:rFonts w:ascii="Times New Roman"/>
                <w:b w:val="false"/>
                <w:i w:val="false"/>
                <w:color w:val="000000"/>
                <w:sz w:val="20"/>
              </w:rPr>
              <w:t>
М-43-11-А</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Коскудук, металл. пир.</w:t>
            </w:r>
          </w:p>
          <w:p>
            <w:pPr>
              <w:spacing w:after="20"/>
              <w:ind w:left="20"/>
              <w:jc w:val="both"/>
            </w:pPr>
            <w:r>
              <w:rPr>
                <w:rFonts w:ascii="Times New Roman"/>
                <w:b w:val="false"/>
                <w:i w:val="false"/>
                <w:color w:val="000000"/>
                <w:sz w:val="20"/>
              </w:rPr>
              <w:t>
4,2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706"/>
          <w:p>
            <w:pPr>
              <w:spacing w:after="20"/>
              <w:ind w:left="20"/>
              <w:jc w:val="both"/>
            </w:pPr>
            <w:r>
              <w:rPr>
                <w:rFonts w:ascii="Times New Roman"/>
                <w:b w:val="false"/>
                <w:i w:val="false"/>
                <w:color w:val="000000"/>
                <w:sz w:val="20"/>
              </w:rPr>
              <w:t>
16°50'44"</w:t>
            </w:r>
          </w:p>
          <w:bookmarkEnd w:id="706"/>
          <w:p>
            <w:pPr>
              <w:spacing w:after="20"/>
              <w:ind w:left="20"/>
              <w:jc w:val="both"/>
            </w:pPr>
            <w:r>
              <w:rPr>
                <w:rFonts w:ascii="Times New Roman"/>
                <w:b w:val="false"/>
                <w:i w:val="false"/>
                <w:color w:val="000000"/>
                <w:sz w:val="20"/>
              </w:rPr>
              <w:t>
99 21 48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707"/>
          <w:p>
            <w:pPr>
              <w:spacing w:after="20"/>
              <w:ind w:left="20"/>
              <w:jc w:val="both"/>
            </w:pPr>
            <w:r>
              <w:rPr>
                <w:rFonts w:ascii="Times New Roman"/>
                <w:b w:val="false"/>
                <w:i w:val="false"/>
                <w:color w:val="000000"/>
                <w:sz w:val="20"/>
              </w:rPr>
              <w:t>
545</w:t>
            </w:r>
          </w:p>
          <w:bookmarkEnd w:id="707"/>
          <w:p>
            <w:pPr>
              <w:spacing w:after="20"/>
              <w:ind w:left="20"/>
              <w:jc w:val="both"/>
            </w:pPr>
            <w:r>
              <w:rPr>
                <w:rFonts w:ascii="Times New Roman"/>
                <w:b w:val="false"/>
                <w:i w:val="false"/>
                <w:color w:val="000000"/>
                <w:sz w:val="20"/>
              </w:rPr>
              <w:t>
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708"/>
          <w:p>
            <w:pPr>
              <w:spacing w:after="20"/>
              <w:ind w:left="20"/>
              <w:jc w:val="both"/>
            </w:pPr>
            <w:r>
              <w:rPr>
                <w:rFonts w:ascii="Times New Roman"/>
                <w:b w:val="false"/>
                <w:i w:val="false"/>
                <w:color w:val="000000"/>
                <w:sz w:val="20"/>
              </w:rPr>
              <w:t>
1</w:t>
            </w:r>
          </w:p>
          <w:bookmarkEnd w:id="708"/>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709"/>
          <w:p>
            <w:pPr>
              <w:spacing w:after="20"/>
              <w:ind w:left="20"/>
              <w:jc w:val="both"/>
            </w:pPr>
            <w:r>
              <w:rPr>
                <w:rFonts w:ascii="Times New Roman"/>
                <w:b w:val="false"/>
                <w:i w:val="false"/>
                <w:color w:val="000000"/>
                <w:sz w:val="20"/>
              </w:rPr>
              <w:t>
Центр 7 оп (№</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2160)</w:t>
            </w:r>
          </w:p>
          <w:p>
            <w:pPr>
              <w:spacing w:after="20"/>
              <w:ind w:left="20"/>
              <w:jc w:val="both"/>
            </w:pPr>
            <w:r>
              <w:rPr>
                <w:rFonts w:ascii="Times New Roman"/>
                <w:b w:val="false"/>
                <w:i w:val="false"/>
                <w:color w:val="000000"/>
                <w:sz w:val="20"/>
              </w:rPr>
              <w:t>
</w:t>
            </w:r>
            <w:r>
              <w:rPr>
                <w:rFonts w:ascii="Times New Roman"/>
                <w:b w:val="false"/>
                <w:i w:val="false"/>
                <w:color w:val="000000"/>
                <w:sz w:val="20"/>
              </w:rPr>
              <w:t>Елтай, сигн.</w:t>
            </w:r>
          </w:p>
          <w:p>
            <w:pPr>
              <w:spacing w:after="20"/>
              <w:ind w:left="20"/>
              <w:jc w:val="both"/>
            </w:pPr>
            <w:r>
              <w:rPr>
                <w:rFonts w:ascii="Times New Roman"/>
                <w:b w:val="false"/>
                <w:i w:val="false"/>
                <w:color w:val="000000"/>
                <w:sz w:val="20"/>
              </w:rPr>
              <w:t>
16,3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144 21 22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2 оп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710"/>
          <w:p>
            <w:pPr>
              <w:spacing w:after="20"/>
              <w:ind w:left="20"/>
              <w:jc w:val="both"/>
            </w:pPr>
            <w:r>
              <w:rPr>
                <w:rFonts w:ascii="Times New Roman"/>
                <w:b w:val="false"/>
                <w:i w:val="false"/>
                <w:color w:val="000000"/>
                <w:sz w:val="20"/>
              </w:rPr>
              <w:t>
 </w:t>
            </w:r>
          </w:p>
          <w:bookmarkEnd w:id="710"/>
          <w:p>
            <w:pPr>
              <w:spacing w:after="20"/>
              <w:ind w:left="20"/>
              <w:jc w:val="both"/>
            </w:pPr>
            <w:r>
              <w:rPr>
                <w:rFonts w:ascii="Times New Roman"/>
                <w:b w:val="false"/>
                <w:i w:val="false"/>
                <w:color w:val="000000"/>
                <w:sz w:val="20"/>
              </w:rPr>
              <w:t>
230 15 13</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711"/>
          <w:p>
            <w:pPr>
              <w:spacing w:after="20"/>
              <w:ind w:left="20"/>
              <w:jc w:val="both"/>
            </w:pPr>
            <w:r>
              <w:rPr>
                <w:rFonts w:ascii="Times New Roman"/>
                <w:b w:val="false"/>
                <w:i w:val="false"/>
                <w:color w:val="000000"/>
                <w:sz w:val="20"/>
              </w:rPr>
              <w:t>
 </w:t>
            </w:r>
          </w:p>
          <w:bookmarkEnd w:id="711"/>
          <w:p>
            <w:pPr>
              <w:spacing w:after="20"/>
              <w:ind w:left="20"/>
              <w:jc w:val="both"/>
            </w:pPr>
            <w:r>
              <w:rPr>
                <w:rFonts w:ascii="Times New Roman"/>
                <w:b w:val="false"/>
                <w:i w:val="false"/>
                <w:color w:val="000000"/>
                <w:sz w:val="20"/>
              </w:rPr>
              <w:t>
750</w:t>
            </w:r>
          </w:p>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Придорожный(центр пункта утрачен)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2" w:id="712"/>
    <w:p>
      <w:pPr>
        <w:spacing w:after="0"/>
        <w:ind w:left="0"/>
        <w:jc w:val="both"/>
      </w:pPr>
      <w:r>
        <w:rPr>
          <w:rFonts w:ascii="Times New Roman"/>
          <w:b w:val="false"/>
          <w:i w:val="false"/>
          <w:color w:val="000000"/>
          <w:sz w:val="28"/>
        </w:rPr>
        <w:t>
      Примечание. В списке геодезические пункты группируются по трапециям масштаба 1:50 000 в порядке возрастания номенклатур, а внутри трапеции пункты располагаются по убывающим значениям абсцисс.</w:t>
      </w:r>
    </w:p>
    <w:bookmarkEnd w:id="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874" w:id="713"/>
    <w:p>
      <w:pPr>
        <w:spacing w:after="0"/>
        <w:ind w:left="0"/>
        <w:jc w:val="left"/>
      </w:pPr>
      <w:r>
        <w:rPr>
          <w:rFonts w:ascii="Times New Roman"/>
          <w:b/>
          <w:i w:val="false"/>
          <w:color w:val="000000"/>
        </w:rPr>
        <w:t xml:space="preserve"> СПИСОК</w:t>
      </w:r>
      <w:r>
        <w:br/>
      </w:r>
      <w:r>
        <w:rPr>
          <w:rFonts w:ascii="Times New Roman"/>
          <w:b/>
          <w:i w:val="false"/>
          <w:color w:val="000000"/>
        </w:rPr>
        <w:t xml:space="preserve">обследованных и восстановленных нивелирных знаков________________  </w:t>
      </w:r>
      <w:r>
        <w:br/>
      </w:r>
      <w:r>
        <w:rPr>
          <w:rFonts w:ascii="Times New Roman"/>
          <w:b/>
          <w:i w:val="false"/>
          <w:color w:val="000000"/>
        </w:rPr>
        <w:t xml:space="preserve">(название района работ </w:t>
      </w:r>
      <w:r>
        <w:br/>
      </w:r>
      <w:r>
        <w:rPr>
          <w:rFonts w:ascii="Times New Roman"/>
          <w:b/>
          <w:i w:val="false"/>
          <w:color w:val="000000"/>
        </w:rPr>
        <w:t xml:space="preserve">__________________________________________________________________  </w:t>
      </w:r>
      <w:r>
        <w:br/>
      </w:r>
      <w:r>
        <w:rPr>
          <w:rFonts w:ascii="Times New Roman"/>
          <w:b/>
          <w:i w:val="false"/>
          <w:color w:val="000000"/>
        </w:rPr>
        <w:t xml:space="preserve">с перечислением номенклатур трапеций масштаба 1:200 000) </w:t>
      </w:r>
    </w:p>
    <w:bookmarkEnd w:id="713"/>
    <w:p>
      <w:pPr>
        <w:spacing w:after="0"/>
        <w:ind w:left="0"/>
        <w:jc w:val="both"/>
      </w:pPr>
      <w:bookmarkStart w:name="z875" w:id="714"/>
      <w:r>
        <w:rPr>
          <w:rFonts w:ascii="Times New Roman"/>
          <w:b w:val="false"/>
          <w:i w:val="false"/>
          <w:color w:val="000000"/>
          <w:sz w:val="28"/>
        </w:rPr>
        <w:t xml:space="preserve">
      Полевые работы выполнены _____________________________________ в 20___ г.  </w:t>
      </w:r>
    </w:p>
    <w:bookmarkEnd w:id="714"/>
    <w:p>
      <w:pPr>
        <w:spacing w:after="0"/>
        <w:ind w:left="0"/>
        <w:jc w:val="both"/>
      </w:pPr>
      <w:r>
        <w:rPr>
          <w:rFonts w:ascii="Times New Roman"/>
          <w:b w:val="false"/>
          <w:i w:val="false"/>
          <w:color w:val="000000"/>
          <w:sz w:val="28"/>
        </w:rPr>
        <w:t xml:space="preserve">                                     (наименование организации)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715"/>
          <w:p>
            <w:pPr>
              <w:spacing w:after="20"/>
              <w:ind w:left="20"/>
              <w:jc w:val="both"/>
            </w:pPr>
            <w:r>
              <w:rPr>
                <w:rFonts w:ascii="Times New Roman"/>
                <w:b w:val="false"/>
                <w:i w:val="false"/>
                <w:color w:val="000000"/>
                <w:sz w:val="20"/>
              </w:rPr>
              <w:t>
Тип знака, № марки, класс, год закладки.</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Тр. м–ба</w:t>
            </w:r>
          </w:p>
          <w:p>
            <w:pPr>
              <w:spacing w:after="20"/>
              <w:ind w:left="20"/>
              <w:jc w:val="both"/>
            </w:pPr>
            <w:r>
              <w:rPr>
                <w:rFonts w:ascii="Times New Roman"/>
                <w:b w:val="false"/>
                <w:i w:val="false"/>
                <w:color w:val="000000"/>
                <w:sz w:val="20"/>
              </w:rPr>
              <w:t>
1:100 000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местоположения знака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716"/>
          <w:p>
            <w:pPr>
              <w:spacing w:after="20"/>
              <w:ind w:left="20"/>
              <w:jc w:val="both"/>
            </w:pPr>
            <w:r>
              <w:rPr>
                <w:rFonts w:ascii="Times New Roman"/>
                <w:b w:val="false"/>
                <w:i w:val="false"/>
                <w:color w:val="000000"/>
                <w:sz w:val="20"/>
              </w:rPr>
              <w:t>
1. Сведения о состоянии знака.</w:t>
            </w:r>
          </w:p>
          <w:bookmarkEnd w:id="716"/>
          <w:p>
            <w:pPr>
              <w:spacing w:after="20"/>
              <w:ind w:left="20"/>
              <w:jc w:val="both"/>
            </w:pPr>
            <w:r>
              <w:rPr>
                <w:rFonts w:ascii="Times New Roman"/>
                <w:b w:val="false"/>
                <w:i w:val="false"/>
                <w:color w:val="000000"/>
                <w:sz w:val="20"/>
              </w:rPr>
              <w:t>
2. Работы, выполненные по восстановлению знака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Исправленное описание местоположения знака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79" w:id="717"/>
    <w:p>
      <w:pPr>
        <w:spacing w:after="0"/>
        <w:ind w:left="0"/>
        <w:jc w:val="both"/>
      </w:pPr>
      <w:r>
        <w:rPr>
          <w:rFonts w:ascii="Times New Roman"/>
          <w:b w:val="false"/>
          <w:i w:val="false"/>
          <w:color w:val="000000"/>
          <w:sz w:val="28"/>
        </w:rPr>
        <w:t>
      Примечания:</w:t>
      </w:r>
    </w:p>
    <w:bookmarkEnd w:id="717"/>
    <w:bookmarkStart w:name="z880" w:id="718"/>
    <w:p>
      <w:pPr>
        <w:spacing w:after="0"/>
        <w:ind w:left="0"/>
        <w:jc w:val="both"/>
      </w:pPr>
      <w:r>
        <w:rPr>
          <w:rFonts w:ascii="Times New Roman"/>
          <w:b w:val="false"/>
          <w:i w:val="false"/>
          <w:color w:val="000000"/>
          <w:sz w:val="28"/>
        </w:rPr>
        <w:t>
      1. В список помещаются знаки по отдельным нивелирным линиям в том же порядке, как они помещены в каталоге высот нивелирных знаков.</w:t>
      </w:r>
    </w:p>
    <w:bookmarkEnd w:id="718"/>
    <w:bookmarkStart w:name="z881" w:id="719"/>
    <w:p>
      <w:pPr>
        <w:spacing w:after="0"/>
        <w:ind w:left="0"/>
        <w:jc w:val="both"/>
      </w:pPr>
      <w:r>
        <w:rPr>
          <w:rFonts w:ascii="Times New Roman"/>
          <w:b w:val="false"/>
          <w:i w:val="false"/>
          <w:color w:val="000000"/>
          <w:sz w:val="28"/>
        </w:rPr>
        <w:t>
      2. Описание местоположения знака составляется по карте.</w:t>
      </w:r>
    </w:p>
    <w:bookmarkEnd w:id="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p>
      <w:pPr>
        <w:spacing w:after="0"/>
        <w:ind w:left="0"/>
        <w:jc w:val="both"/>
      </w:pPr>
      <w:bookmarkStart w:name="z883" w:id="720"/>
      <w:r>
        <w:rPr>
          <w:rFonts w:ascii="Times New Roman"/>
          <w:b w:val="false"/>
          <w:i w:val="false"/>
          <w:color w:val="000000"/>
          <w:sz w:val="28"/>
        </w:rPr>
        <w:t xml:space="preserve">
      УТВЕРЖДАЮ             УТВЕРЖДАЮ  </w:t>
      </w:r>
    </w:p>
    <w:bookmarkEnd w:id="720"/>
    <w:p>
      <w:pPr>
        <w:spacing w:after="0"/>
        <w:ind w:left="0"/>
        <w:jc w:val="both"/>
      </w:pPr>
      <w:r>
        <w:rPr>
          <w:rFonts w:ascii="Times New Roman"/>
          <w:b w:val="false"/>
          <w:i w:val="false"/>
          <w:color w:val="000000"/>
          <w:sz w:val="28"/>
        </w:rPr>
        <w:t xml:space="preserve">(должность)             (должность) </w:t>
      </w:r>
    </w:p>
    <w:p>
      <w:pPr>
        <w:spacing w:after="0"/>
        <w:ind w:left="0"/>
        <w:jc w:val="both"/>
      </w:pPr>
      <w:r>
        <w:rPr>
          <w:rFonts w:ascii="Times New Roman"/>
          <w:b w:val="false"/>
          <w:i w:val="false"/>
          <w:color w:val="000000"/>
          <w:sz w:val="28"/>
        </w:rPr>
        <w:t xml:space="preserve">________________________________________             _____________________________  </w:t>
      </w:r>
    </w:p>
    <w:p>
      <w:pPr>
        <w:spacing w:after="0"/>
        <w:ind w:left="0"/>
        <w:jc w:val="both"/>
      </w:pPr>
      <w:r>
        <w:rPr>
          <w:rFonts w:ascii="Times New Roman"/>
          <w:b w:val="false"/>
          <w:i w:val="false"/>
          <w:color w:val="000000"/>
          <w:sz w:val="28"/>
        </w:rPr>
        <w:t xml:space="preserve">(подпись, Ф.И.О.)                         (подпись, Ф.И.О.) </w:t>
      </w:r>
    </w:p>
    <w:p>
      <w:pPr>
        <w:spacing w:after="0"/>
        <w:ind w:left="0"/>
        <w:jc w:val="both"/>
      </w:pPr>
      <w:r>
        <w:rPr>
          <w:rFonts w:ascii="Times New Roman"/>
          <w:b w:val="false"/>
          <w:i w:val="false"/>
          <w:color w:val="000000"/>
          <w:sz w:val="28"/>
        </w:rPr>
        <w:t xml:space="preserve">________________________________________ _____________________________  </w:t>
      </w:r>
    </w:p>
    <w:p>
      <w:pPr>
        <w:spacing w:after="0"/>
        <w:ind w:left="0"/>
        <w:jc w:val="both"/>
      </w:pPr>
      <w:r>
        <w:rPr>
          <w:rFonts w:ascii="Times New Roman"/>
          <w:b w:val="false"/>
          <w:i w:val="false"/>
          <w:color w:val="000000"/>
          <w:sz w:val="28"/>
        </w:rPr>
        <w:t>(дата)                               (дата)</w:t>
      </w:r>
    </w:p>
    <w:bookmarkStart w:name="z884" w:id="721"/>
    <w:p>
      <w:pPr>
        <w:spacing w:after="0"/>
        <w:ind w:left="0"/>
        <w:jc w:val="left"/>
      </w:pPr>
      <w:r>
        <w:rPr>
          <w:rFonts w:ascii="Times New Roman"/>
          <w:b/>
          <w:i w:val="false"/>
          <w:color w:val="000000"/>
        </w:rPr>
        <w:t xml:space="preserve"> АКТ  </w:t>
      </w:r>
      <w:r>
        <w:br/>
      </w:r>
      <w:r>
        <w:rPr>
          <w:rFonts w:ascii="Times New Roman"/>
          <w:b/>
          <w:i w:val="false"/>
          <w:color w:val="000000"/>
        </w:rPr>
        <w:t xml:space="preserve">об утрате пункта (репера) </w:t>
      </w:r>
      <w:r>
        <w:br/>
      </w:r>
      <w:r>
        <w:rPr>
          <w:rFonts w:ascii="Times New Roman"/>
          <w:b/>
          <w:i w:val="false"/>
          <w:color w:val="000000"/>
        </w:rPr>
        <w:t xml:space="preserve">______________  </w:t>
      </w:r>
      <w:r>
        <w:br/>
      </w:r>
      <w:r>
        <w:rPr>
          <w:rFonts w:ascii="Times New Roman"/>
          <w:b/>
          <w:i w:val="false"/>
          <w:color w:val="000000"/>
        </w:rPr>
        <w:t>(номер)</w:t>
      </w:r>
    </w:p>
    <w:bookmarkEnd w:id="721"/>
    <w:bookmarkStart w:name="z885" w:id="722"/>
    <w:p>
      <w:pPr>
        <w:spacing w:after="0"/>
        <w:ind w:left="0"/>
        <w:jc w:val="both"/>
      </w:pPr>
      <w:r>
        <w:rPr>
          <w:rFonts w:ascii="Times New Roman"/>
          <w:b w:val="false"/>
          <w:i w:val="false"/>
          <w:color w:val="000000"/>
          <w:sz w:val="28"/>
        </w:rPr>
        <w:t>
      от "_____"______________ 20____г.             (место, объект)</w:t>
      </w:r>
    </w:p>
    <w:bookmarkEnd w:id="722"/>
    <w:bookmarkStart w:name="z886" w:id="723"/>
    <w:p>
      <w:pPr>
        <w:spacing w:after="0"/>
        <w:ind w:left="0"/>
        <w:jc w:val="both"/>
      </w:pPr>
      <w:r>
        <w:rPr>
          <w:rFonts w:ascii="Times New Roman"/>
          <w:b w:val="false"/>
          <w:i w:val="false"/>
          <w:color w:val="000000"/>
          <w:sz w:val="28"/>
        </w:rPr>
        <w:t>
      Акт составлен Руководитель отдела №             (Ф.И.О.)</w:t>
      </w:r>
    </w:p>
    <w:bookmarkEnd w:id="723"/>
    <w:bookmarkStart w:name="z887" w:id="724"/>
    <w:p>
      <w:pPr>
        <w:spacing w:after="0"/>
        <w:ind w:left="0"/>
        <w:jc w:val="both"/>
      </w:pPr>
      <w:r>
        <w:rPr>
          <w:rFonts w:ascii="Times New Roman"/>
          <w:b w:val="false"/>
          <w:i w:val="false"/>
          <w:color w:val="000000"/>
          <w:sz w:val="28"/>
        </w:rPr>
        <w:t>
      и руководителем бригады                         (Ф.И.О.)</w:t>
      </w:r>
    </w:p>
    <w:bookmarkEnd w:id="724"/>
    <w:bookmarkStart w:name="z888" w:id="725"/>
    <w:p>
      <w:pPr>
        <w:spacing w:after="0"/>
        <w:ind w:left="0"/>
        <w:jc w:val="both"/>
      </w:pPr>
      <w:r>
        <w:rPr>
          <w:rFonts w:ascii="Times New Roman"/>
          <w:b w:val="false"/>
          <w:i w:val="false"/>
          <w:color w:val="000000"/>
          <w:sz w:val="28"/>
        </w:rPr>
        <w:t>
      на месте работ Во время поиска установлено:</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726"/>
          <w:p>
            <w:pPr>
              <w:spacing w:after="20"/>
              <w:ind w:left="20"/>
              <w:jc w:val="both"/>
            </w:pPr>
            <w:r>
              <w:rPr>
                <w:rFonts w:ascii="Times New Roman"/>
                <w:b w:val="false"/>
                <w:i w:val="false"/>
                <w:color w:val="000000"/>
                <w:sz w:val="20"/>
              </w:rPr>
              <w:t xml:space="preserve">
_____________________________________ </w:t>
            </w:r>
          </w:p>
          <w:bookmarkEnd w:id="726"/>
          <w:p>
            <w:pPr>
              <w:spacing w:after="20"/>
              <w:ind w:left="20"/>
              <w:jc w:val="both"/>
            </w:pPr>
            <w:r>
              <w:rPr>
                <w:rFonts w:ascii="Times New Roman"/>
                <w:b w:val="false"/>
                <w:i w:val="false"/>
                <w:color w:val="000000"/>
                <w:sz w:val="20"/>
              </w:rPr>
              <w:t>
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727"/>
          <w:p>
            <w:pPr>
              <w:spacing w:after="20"/>
              <w:ind w:left="20"/>
              <w:jc w:val="both"/>
            </w:pPr>
            <w:r>
              <w:rPr>
                <w:rFonts w:ascii="Times New Roman"/>
                <w:b w:val="false"/>
                <w:i w:val="false"/>
                <w:color w:val="000000"/>
                <w:sz w:val="20"/>
              </w:rPr>
              <w:t>
______________________________________</w:t>
            </w:r>
          </w:p>
          <w:bookmarkEnd w:id="727"/>
          <w:p>
            <w:pPr>
              <w:spacing w:after="20"/>
              <w:ind w:left="20"/>
              <w:jc w:val="both"/>
            </w:pPr>
            <w:r>
              <w:rPr>
                <w:rFonts w:ascii="Times New Roman"/>
                <w:b w:val="false"/>
                <w:i w:val="false"/>
                <w:color w:val="000000"/>
                <w:sz w:val="20"/>
              </w:rPr>
              <w:t>
____</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728"/>
          <w:p>
            <w:pPr>
              <w:spacing w:after="20"/>
              <w:ind w:left="20"/>
              <w:jc w:val="both"/>
            </w:pPr>
            <w:r>
              <w:rPr>
                <w:rFonts w:ascii="Times New Roman"/>
                <w:b w:val="false"/>
                <w:i w:val="false"/>
                <w:color w:val="000000"/>
                <w:sz w:val="20"/>
              </w:rPr>
              <w:t xml:space="preserve">
______________________________________ </w:t>
            </w:r>
          </w:p>
          <w:bookmarkEnd w:id="728"/>
          <w:p>
            <w:pPr>
              <w:spacing w:after="20"/>
              <w:ind w:left="20"/>
              <w:jc w:val="both"/>
            </w:pPr>
            <w:r>
              <w:rPr>
                <w:rFonts w:ascii="Times New Roman"/>
                <w:b w:val="false"/>
                <w:i w:val="false"/>
                <w:color w:val="000000"/>
                <w:sz w:val="20"/>
              </w:rPr>
              <w:t>
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729"/>
          <w:p>
            <w:pPr>
              <w:spacing w:after="20"/>
              <w:ind w:left="20"/>
              <w:jc w:val="both"/>
            </w:pPr>
            <w:r>
              <w:rPr>
                <w:rFonts w:ascii="Times New Roman"/>
                <w:b w:val="false"/>
                <w:i w:val="false"/>
                <w:color w:val="000000"/>
                <w:sz w:val="20"/>
              </w:rPr>
              <w:t xml:space="preserve">
_______________________________________ </w:t>
            </w:r>
          </w:p>
          <w:bookmarkEnd w:id="729"/>
          <w:p>
            <w:pPr>
              <w:spacing w:after="20"/>
              <w:ind w:left="20"/>
              <w:jc w:val="both"/>
            </w:pPr>
            <w:r>
              <w:rPr>
                <w:rFonts w:ascii="Times New Roman"/>
                <w:b w:val="false"/>
                <w:i w:val="false"/>
                <w:color w:val="000000"/>
                <w:sz w:val="20"/>
              </w:rPr>
              <w:t>
____</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730"/>
          <w:p>
            <w:pPr>
              <w:spacing w:after="20"/>
              <w:ind w:left="20"/>
              <w:jc w:val="both"/>
            </w:pPr>
            <w:r>
              <w:rPr>
                <w:rFonts w:ascii="Times New Roman"/>
                <w:b w:val="false"/>
                <w:i w:val="false"/>
                <w:color w:val="000000"/>
                <w:sz w:val="20"/>
              </w:rPr>
              <w:t xml:space="preserve">
________________________________________ </w:t>
            </w:r>
          </w:p>
          <w:bookmarkEnd w:id="730"/>
          <w:p>
            <w:pPr>
              <w:spacing w:after="20"/>
              <w:ind w:left="20"/>
              <w:jc w:val="both"/>
            </w:pPr>
            <w:r>
              <w:rPr>
                <w:rFonts w:ascii="Times New Roman"/>
                <w:b w:val="false"/>
                <w:i w:val="false"/>
                <w:color w:val="000000"/>
                <w:sz w:val="20"/>
              </w:rPr>
              <w:t>
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894" w:id="731"/>
      <w:r>
        <w:rPr>
          <w:rFonts w:ascii="Times New Roman"/>
          <w:b w:val="false"/>
          <w:i w:val="false"/>
          <w:color w:val="000000"/>
          <w:sz w:val="28"/>
        </w:rPr>
        <w:t xml:space="preserve">
      Меры, принятые к отысканию центра  </w:t>
      </w:r>
    </w:p>
    <w:bookmarkEnd w:id="731"/>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       (опрос местных жителей, аналитические способы отыскания,</w:t>
      </w:r>
    </w:p>
    <w:bookmarkStart w:name="z895" w:id="732"/>
    <w:p>
      <w:pPr>
        <w:spacing w:after="0"/>
        <w:ind w:left="0"/>
        <w:jc w:val="both"/>
      </w:pPr>
      <w:r>
        <w:rPr>
          <w:rFonts w:ascii="Times New Roman"/>
          <w:b w:val="false"/>
          <w:i w:val="false"/>
          <w:color w:val="000000"/>
          <w:sz w:val="28"/>
        </w:rPr>
        <w:t xml:space="preserve">
      использование крупномасштабных карт, аэроснимков и т. д.) </w:t>
      </w:r>
    </w:p>
    <w:bookmarkEnd w:id="732"/>
    <w:p>
      <w:pPr>
        <w:spacing w:after="0"/>
        <w:ind w:left="0"/>
        <w:jc w:val="both"/>
      </w:pPr>
      <w:bookmarkStart w:name="z896" w:id="733"/>
      <w:r>
        <w:rPr>
          <w:rFonts w:ascii="Times New Roman"/>
          <w:b w:val="false"/>
          <w:i w:val="false"/>
          <w:color w:val="000000"/>
          <w:sz w:val="28"/>
        </w:rPr>
        <w:t xml:space="preserve">
      Причины утраты  </w:t>
      </w:r>
    </w:p>
    <w:bookmarkEnd w:id="733"/>
    <w:p>
      <w:pPr>
        <w:spacing w:after="0"/>
        <w:ind w:left="0"/>
        <w:jc w:val="both"/>
      </w:pPr>
      <w:r>
        <w:rPr>
          <w:rFonts w:ascii="Times New Roman"/>
          <w:b w:val="false"/>
          <w:i w:val="false"/>
          <w:color w:val="000000"/>
          <w:sz w:val="28"/>
        </w:rPr>
        <w:t xml:space="preserve">_________________________________________________________________  </w:t>
      </w:r>
    </w:p>
    <w:p>
      <w:pPr>
        <w:spacing w:after="0"/>
        <w:ind w:left="0"/>
        <w:jc w:val="both"/>
      </w:pPr>
      <w:r>
        <w:rPr>
          <w:rFonts w:ascii="Times New Roman"/>
          <w:b w:val="false"/>
          <w:i w:val="false"/>
          <w:color w:val="000000"/>
          <w:sz w:val="28"/>
        </w:rPr>
        <w:t xml:space="preserve">                   (явные признаки уничтожения) </w:t>
      </w:r>
    </w:p>
    <w:bookmarkStart w:name="z897" w:id="734"/>
    <w:p>
      <w:pPr>
        <w:spacing w:after="0"/>
        <w:ind w:left="0"/>
        <w:jc w:val="both"/>
      </w:pPr>
      <w:r>
        <w:rPr>
          <w:rFonts w:ascii="Times New Roman"/>
          <w:b w:val="false"/>
          <w:i w:val="false"/>
          <w:color w:val="000000"/>
          <w:sz w:val="28"/>
        </w:rPr>
        <w:t>
      Заключение руководителя отдела об утрате</w:t>
      </w:r>
    </w:p>
    <w:bookmarkEnd w:id="734"/>
    <w:bookmarkStart w:name="z898" w:id="735"/>
    <w:p>
      <w:pPr>
        <w:spacing w:after="0"/>
        <w:ind w:left="0"/>
        <w:jc w:val="both"/>
      </w:pPr>
      <w:r>
        <w:rPr>
          <w:rFonts w:ascii="Times New Roman"/>
          <w:b w:val="false"/>
          <w:i w:val="false"/>
          <w:color w:val="000000"/>
          <w:sz w:val="28"/>
        </w:rPr>
        <w:t>
      _________________________________________________________________</w:t>
      </w:r>
    </w:p>
    <w:bookmarkEnd w:id="735"/>
    <w:bookmarkStart w:name="z899" w:id="736"/>
    <w:p>
      <w:pPr>
        <w:spacing w:after="0"/>
        <w:ind w:left="0"/>
        <w:jc w:val="both"/>
      </w:pPr>
      <w:r>
        <w:rPr>
          <w:rFonts w:ascii="Times New Roman"/>
          <w:b w:val="false"/>
          <w:i w:val="false"/>
          <w:color w:val="000000"/>
          <w:sz w:val="28"/>
        </w:rPr>
        <w:t>
      Акт составили:</w:t>
      </w:r>
    </w:p>
    <w:bookmarkEnd w:id="736"/>
    <w:p>
      <w:pPr>
        <w:spacing w:after="0"/>
        <w:ind w:left="0"/>
        <w:jc w:val="both"/>
      </w:pPr>
      <w:bookmarkStart w:name="z900" w:id="737"/>
      <w:r>
        <w:rPr>
          <w:rFonts w:ascii="Times New Roman"/>
          <w:b w:val="false"/>
          <w:i w:val="false"/>
          <w:color w:val="000000"/>
          <w:sz w:val="28"/>
        </w:rPr>
        <w:t>
      Руководитель отдела ______________________________________________</w:t>
      </w:r>
    </w:p>
    <w:bookmarkEnd w:id="737"/>
    <w:p>
      <w:pPr>
        <w:spacing w:after="0"/>
        <w:ind w:left="0"/>
        <w:jc w:val="both"/>
      </w:pPr>
      <w:r>
        <w:rPr>
          <w:rFonts w:ascii="Times New Roman"/>
          <w:b w:val="false"/>
          <w:i w:val="false"/>
          <w:color w:val="000000"/>
          <w:sz w:val="28"/>
        </w:rPr>
        <w:t xml:space="preserve">                                           (подпись, Ф.И.О.)</w:t>
      </w:r>
    </w:p>
    <w:p>
      <w:pPr>
        <w:spacing w:after="0"/>
        <w:ind w:left="0"/>
        <w:jc w:val="both"/>
      </w:pPr>
      <w:bookmarkStart w:name="z901" w:id="738"/>
      <w:r>
        <w:rPr>
          <w:rFonts w:ascii="Times New Roman"/>
          <w:b w:val="false"/>
          <w:i w:val="false"/>
          <w:color w:val="000000"/>
          <w:sz w:val="28"/>
        </w:rPr>
        <w:t>
      Руководитель бригады _____________________________________________</w:t>
      </w:r>
    </w:p>
    <w:bookmarkEnd w:id="738"/>
    <w:p>
      <w:pPr>
        <w:spacing w:after="0"/>
        <w:ind w:left="0"/>
        <w:jc w:val="both"/>
      </w:pPr>
      <w:r>
        <w:rPr>
          <w:rFonts w:ascii="Times New Roman"/>
          <w:b w:val="false"/>
          <w:i w:val="false"/>
          <w:color w:val="000000"/>
          <w:sz w:val="28"/>
        </w:rPr>
        <w:t xml:space="preserve">                                           (подпись, Ф.И.О.)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 к Инструкции</w:t>
            </w:r>
            <w:r>
              <w:br/>
            </w:r>
            <w:r>
              <w:rPr>
                <w:rFonts w:ascii="Times New Roman"/>
                <w:b w:val="false"/>
                <w:i w:val="false"/>
                <w:color w:val="000000"/>
                <w:sz w:val="20"/>
              </w:rPr>
              <w:t>по закладке, обследованию и</w:t>
            </w:r>
            <w:r>
              <w:br/>
            </w:r>
            <w:r>
              <w:rPr>
                <w:rFonts w:ascii="Times New Roman"/>
                <w:b w:val="false"/>
                <w:i w:val="false"/>
                <w:color w:val="000000"/>
                <w:sz w:val="20"/>
              </w:rPr>
              <w:t>восстановлению пунктов и</w:t>
            </w:r>
            <w:r>
              <w:br/>
            </w:r>
            <w:r>
              <w:rPr>
                <w:rFonts w:ascii="Times New Roman"/>
                <w:b w:val="false"/>
                <w:i w:val="false"/>
                <w:color w:val="000000"/>
                <w:sz w:val="20"/>
              </w:rPr>
              <w:t>знаков государственных</w:t>
            </w:r>
            <w:r>
              <w:br/>
            </w:r>
            <w:r>
              <w:rPr>
                <w:rFonts w:ascii="Times New Roman"/>
                <w:b w:val="false"/>
                <w:i w:val="false"/>
                <w:color w:val="000000"/>
                <w:sz w:val="20"/>
              </w:rPr>
              <w:t>геодезических, нивелирных и</w:t>
            </w:r>
            <w:r>
              <w:br/>
            </w:r>
            <w:r>
              <w:rPr>
                <w:rFonts w:ascii="Times New Roman"/>
                <w:b w:val="false"/>
                <w:i w:val="false"/>
                <w:color w:val="000000"/>
                <w:sz w:val="20"/>
              </w:rPr>
              <w:t>гравиметрических сетей</w:t>
            </w:r>
            <w:r>
              <w:br/>
            </w:r>
            <w:r>
              <w:rPr>
                <w:rFonts w:ascii="Times New Roman"/>
                <w:b w:val="false"/>
                <w:i w:val="false"/>
                <w:color w:val="000000"/>
                <w:sz w:val="20"/>
              </w:rPr>
              <w:t>Республики Казахстан</w:t>
            </w:r>
          </w:p>
        </w:tc>
      </w:tr>
    </w:tbl>
    <w:bookmarkStart w:name="z903" w:id="739"/>
    <w:p>
      <w:pPr>
        <w:spacing w:after="0"/>
        <w:ind w:left="0"/>
        <w:jc w:val="left"/>
      </w:pPr>
      <w:r>
        <w:rPr>
          <w:rFonts w:ascii="Times New Roman"/>
          <w:b/>
          <w:i w:val="false"/>
          <w:color w:val="000000"/>
        </w:rPr>
        <w:t xml:space="preserve"> УСЛОВНЫЕ ЗНАКИ ДЛЯ ОФОРМЛЕНИЯ ОТЧЕТНЫХ СХЕМ</w:t>
      </w:r>
    </w:p>
    <w:bookmarkEnd w:id="739"/>
    <w:bookmarkStart w:name="z904" w:id="740"/>
    <w:p>
      <w:pPr>
        <w:spacing w:after="0"/>
        <w:ind w:left="0"/>
        <w:jc w:val="both"/>
      </w:pPr>
      <w:r>
        <w:rPr>
          <w:rFonts w:ascii="Times New Roman"/>
          <w:b w:val="false"/>
          <w:i w:val="false"/>
          <w:color w:val="000000"/>
          <w:sz w:val="28"/>
        </w:rPr>
        <w:t>
      1. Обследованные и восстановленные</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41"/>
          <w:p>
            <w:pPr>
              <w:spacing w:after="20"/>
              <w:ind w:left="20"/>
              <w:jc w:val="both"/>
            </w:pPr>
          </w:p>
          <w:bookmarkEnd w:id="741"/>
          <w:p>
            <w:pPr>
              <w:spacing w:after="20"/>
              <w:ind w:left="20"/>
              <w:jc w:val="both"/>
            </w:pPr>
            <w:r>
              <w:drawing>
                <wp:inline distT="0" distB="0" distL="0" distR="0">
                  <wp:extent cx="1384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384300" cy="1155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пункты государственной геодезической сети;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42"/>
          <w:p>
            <w:pPr>
              <w:spacing w:after="20"/>
              <w:ind w:left="20"/>
              <w:jc w:val="both"/>
            </w:pPr>
          </w:p>
          <w:bookmarkEnd w:id="742"/>
          <w:p>
            <w:pPr>
              <w:spacing w:after="20"/>
              <w:ind w:left="20"/>
              <w:jc w:val="both"/>
            </w:pPr>
            <w:r>
              <w:drawing>
                <wp:inline distT="0" distB="0" distL="0" distR="0">
                  <wp:extent cx="12192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219200" cy="1117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пункты специальных геодезических сетей;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743"/>
          <w:p>
            <w:pPr>
              <w:spacing w:after="20"/>
              <w:ind w:left="20"/>
              <w:jc w:val="both"/>
            </w:pPr>
          </w:p>
          <w:bookmarkEnd w:id="743"/>
          <w:p>
            <w:pPr>
              <w:spacing w:after="20"/>
              <w:ind w:left="20"/>
              <w:jc w:val="both"/>
            </w:pPr>
            <w:r>
              <w:drawing>
                <wp:inline distT="0" distB="0" distL="0" distR="0">
                  <wp:extent cx="77089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7089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знаки государственной нивелирной сети</w:t>
            </w:r>
          </w:p>
        </w:tc>
      </w:tr>
    </w:tbl>
    <w:bookmarkStart w:name="z908" w:id="744"/>
    <w:p>
      <w:pPr>
        <w:spacing w:after="0"/>
        <w:ind w:left="0"/>
        <w:jc w:val="both"/>
      </w:pPr>
      <w:r>
        <w:rPr>
          <w:rFonts w:ascii="Times New Roman"/>
          <w:b w:val="false"/>
          <w:i w:val="false"/>
          <w:color w:val="000000"/>
          <w:sz w:val="28"/>
        </w:rPr>
        <w:t>
      2. Утраченные</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745"/>
          <w:p>
            <w:pPr>
              <w:spacing w:after="20"/>
              <w:ind w:left="20"/>
              <w:jc w:val="both"/>
            </w:pPr>
          </w:p>
          <w:bookmarkEnd w:id="745"/>
          <w:p>
            <w:pPr>
              <w:spacing w:after="20"/>
              <w:ind w:left="20"/>
              <w:jc w:val="both"/>
            </w:pPr>
            <w:r>
              <w:drawing>
                <wp:inline distT="0" distB="0" distL="0" distR="0">
                  <wp:extent cx="32131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213100" cy="1460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геодезические пункты;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746"/>
          <w:p>
            <w:pPr>
              <w:spacing w:after="20"/>
              <w:ind w:left="20"/>
              <w:jc w:val="both"/>
            </w:pPr>
          </w:p>
          <w:bookmarkEnd w:id="746"/>
          <w:p>
            <w:pPr>
              <w:spacing w:after="20"/>
              <w:ind w:left="20"/>
              <w:jc w:val="both"/>
            </w:pPr>
            <w:r>
              <w:drawing>
                <wp:inline distT="0" distB="0" distL="0" distR="0">
                  <wp:extent cx="77216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721600" cy="147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нивелирные знаки;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747"/>
          <w:p>
            <w:pPr>
              <w:spacing w:after="20"/>
              <w:ind w:left="20"/>
              <w:jc w:val="both"/>
            </w:pPr>
          </w:p>
          <w:bookmarkEnd w:id="747"/>
          <w:p>
            <w:pPr>
              <w:spacing w:after="20"/>
              <w:ind w:left="20"/>
              <w:jc w:val="both"/>
            </w:pPr>
            <w:r>
              <w:drawing>
                <wp:inline distT="0" distB="0" distL="0" distR="0">
                  <wp:extent cx="7810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56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ненайденные нивелирные знаки</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