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a383" w14:textId="50ea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сентября 2024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"Западное межрегиональное управление государственной инспекции в нефтегазовом комплексе Министерства энергетики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мер,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для внесения изменений в положения республиканского государственного учреждения "Западное межрегиональное управление государственной инспекции в нефтегазовом комплексе Министерства энергетики Республики Казахстан" и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