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bd49" w14:textId="832b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20 декабря 2024 года №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2025 год,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14 493 336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9 779 213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80 515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51 768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4 581 840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14 675 765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- 40 690 тысяч тенге: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40 690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- 141 739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141 739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33 647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175 386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Саранского городского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городского бюджета на 2025 год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объем субвенции, передаваемой из городского бюджета в бюджет поселка Актас,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359 857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 391 446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 391 006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Сарани на 2025 год в размере 100 000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171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Саранского городского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202 592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169 231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144 277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14 675 765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351 321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115 514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185 694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- 141 739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171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51 654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25 408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171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8 145 699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190 130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171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выделенные из вышестоящих бюджетов городу Сарани на 2025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Саранского городского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2 472 286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городе Сарани,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повысительной насосной станции в поселке Актас, города Сарани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