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d866" w14:textId="c77d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декабря 2024 года № 27/252.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14 357 736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5 043 544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335 220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8 830 536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14 456 761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62 912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68 818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68 818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399 770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13.03.2025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города районного значения, сел, поселков, сельских округов, в сумме 1 088 552 тыс.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г.Абай – 549 946 тыс.тенге;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п.Топар – 28 541 тыс.тенге;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п.Карабас – 24 389 тыс.тенге;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п.Южный – 23 820 тыс.тенге;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Дубовский сельский округ – 95 648 тыс.тенге;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34 305 тыс.тенге;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Есенгельдинский сельский округ – 45 648 тыс.тенге;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сельский округ – 41 438 тыс.тенге;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Коксунский сельский округ – 26 524 тыс.тенге;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Курминский сельский округ – 21 476 тыс.тенге;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Кулаайгырский сельский округ – 48 198 тыс.тенге;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43 969 тыс.тенге;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 – 31 160 тыс.тенге;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с.Сарепта – 35 844 тыс.тенге;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с.Юбилейное – 37 646 тыс.тенге.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2025 год в сумме 60 000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