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e25d" w14:textId="fcce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24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6 256 591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1 981 594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370 283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3 904 714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6 631 410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56 488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90 962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- 431 307тысяч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431 307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90 962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375 715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бюджета района перечень бюджетных программ развития на 2025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целевые текущие трансферты и бюджетные кредиты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районного бюджета на 2025 год целевые текущие трансферты бюджетам сел,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бюджетные субвенции, передаваемые из районного бюджета в бюджеты сел, поселков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47 038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обустройство, инженерно 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хозыйства, пассажирского транспорта,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направляемых на реализацию инвестиционных проектов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и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внутрисельских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 оплату по исполнительному листу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в бюджеты сел, поселков и сельских округов на 2025 – 2027 годы, в разрезе направлений расходов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