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b2f1" w14:textId="00cb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Аксуат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232-33/4.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767 269,0 тысяч тенге, в том числе: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49 667,0 тысяч теңге;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717 602,0 тысяч тенге;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779 445,7 тысяч тенге;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-12 176,7 тысяч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12 176,7 тысяч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12 176,7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248-35/4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Аксуат в сумме на 2025 год – 94 241,0 тысяч тенге, на 2026 год – 89 596,0 тысяч тенге, на 2027 год – 89 941,0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Аксуат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248-35/4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Аксуат, не подлежащих секвестру в процессе исполнения городских бюджетов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