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cfce" w14:textId="0c5c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Тан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105 803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97 423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105 803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Тан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28-16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Тан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