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a716" w14:textId="56ea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Жанаозенского городского маслихата от 28 марта 2024 года № 14/111 "Об утверждении Правил оказания социальной помощи, установления ее размеров и определения перечня отдельных категорий нуждающихся граждан в городе Жанаозен"</w:t>
      </w:r>
    </w:p>
    <w:p>
      <w:pPr>
        <w:spacing w:after="0"/>
        <w:ind w:left="0"/>
        <w:jc w:val="both"/>
      </w:pPr>
      <w:r>
        <w:rPr>
          <w:rFonts w:ascii="Times New Roman"/>
          <w:b w:val="false"/>
          <w:i w:val="false"/>
          <w:color w:val="000000"/>
          <w:sz w:val="28"/>
        </w:rPr>
        <w:t>Решение Жанаозенского городского маслихата Мангистауской области от 17 декабря 2024 года № 22/187</w:t>
      </w:r>
    </w:p>
    <w:p>
      <w:pPr>
        <w:spacing w:after="0"/>
        <w:ind w:left="0"/>
        <w:jc w:val="both"/>
      </w:pPr>
      <w:bookmarkStart w:name="z1" w:id="0"/>
      <w:r>
        <w:rPr>
          <w:rFonts w:ascii="Times New Roman"/>
          <w:b w:val="false"/>
          <w:i w:val="false"/>
          <w:color w:val="000000"/>
          <w:sz w:val="28"/>
        </w:rPr>
        <w:t>
      Жанаозенский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Жанаозенского городского маслихата от 28 марта 2024 года </w:t>
      </w:r>
      <w:r>
        <w:rPr>
          <w:rFonts w:ascii="Times New Roman"/>
          <w:b w:val="false"/>
          <w:i w:val="false"/>
          <w:color w:val="000000"/>
          <w:sz w:val="28"/>
        </w:rPr>
        <w:t>№ 14/111</w:t>
      </w:r>
      <w:r>
        <w:rPr>
          <w:rFonts w:ascii="Times New Roman"/>
          <w:b w:val="false"/>
          <w:i w:val="false"/>
          <w:color w:val="000000"/>
          <w:sz w:val="28"/>
        </w:rPr>
        <w:t xml:space="preserve"> "Об утверждении Правил оказания социальной помощи, установления ее размеров и определения перечня отдельных категорий нуждающихся граждан в городе Жанаозен" (зарегистрировано в Реестре государственной регистрации нормативных правовых актов под № 4693-12)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6" w:id="4"/>
    <w:p>
      <w:pPr>
        <w:spacing w:after="0"/>
        <w:ind w:left="0"/>
        <w:jc w:val="both"/>
      </w:pPr>
      <w:r>
        <w:rPr>
          <w:rFonts w:ascii="Times New Roman"/>
          <w:b w:val="false"/>
          <w:i w:val="false"/>
          <w:color w:val="000000"/>
          <w:sz w:val="28"/>
        </w:rPr>
        <w:t>
      1) Государственная корпорация "Правительство для граждан"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7"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8" w:id="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6"/>
    <w:bookmarkStart w:name="z9" w:id="7"/>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"Жанаозенский городской отдел занятости и социальных программ";</w:t>
      </w:r>
    </w:p>
    <w:bookmarkEnd w:id="7"/>
    <w:bookmarkStart w:name="z10" w:id="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общаства "Казпочта";</w:t>
      </w:r>
    </w:p>
    <w:bookmarkEnd w:id="8"/>
    <w:bookmarkStart w:name="z11"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2"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3" w:id="1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1"/>
    <w:bookmarkStart w:name="z14" w:id="1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2"/>
    <w:bookmarkStart w:name="z15" w:id="13"/>
    <w:p>
      <w:pPr>
        <w:spacing w:after="0"/>
        <w:ind w:left="0"/>
        <w:jc w:val="both"/>
      </w:pPr>
      <w:r>
        <w:rPr>
          <w:rFonts w:ascii="Times New Roman"/>
          <w:b w:val="false"/>
          <w:i w:val="false"/>
          <w:color w:val="000000"/>
          <w:sz w:val="28"/>
        </w:rPr>
        <w:t xml:space="preserve">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 </w:t>
      </w:r>
    </w:p>
    <w:bookmarkEnd w:id="13"/>
    <w:bookmarkStart w:name="z16" w:id="14"/>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4"/>
    <w:bookmarkStart w:name="z17" w:id="15"/>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5"/>
    <w:bookmarkStart w:name="z18" w:id="16"/>
    <w:p>
      <w:pPr>
        <w:spacing w:after="0"/>
        <w:ind w:left="0"/>
        <w:jc w:val="both"/>
      </w:pPr>
      <w:r>
        <w:rPr>
          <w:rFonts w:ascii="Times New Roman"/>
          <w:b w:val="false"/>
          <w:i w:val="false"/>
          <w:color w:val="000000"/>
          <w:sz w:val="28"/>
        </w:rPr>
        <w:t xml:space="preserve">
      13) сервис цифровых документов – обьект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обьектов информатизации; </w:t>
      </w:r>
    </w:p>
    <w:bookmarkEnd w:id="16"/>
    <w:bookmarkStart w:name="z19" w:id="17"/>
    <w:p>
      <w:pPr>
        <w:spacing w:after="0"/>
        <w:ind w:left="0"/>
        <w:jc w:val="both"/>
      </w:pPr>
      <w:r>
        <w:rPr>
          <w:rFonts w:ascii="Times New Roman"/>
          <w:b w:val="false"/>
          <w:i w:val="false"/>
          <w:color w:val="000000"/>
          <w:sz w:val="28"/>
        </w:rPr>
        <w:t xml:space="preserve">
      14) веб-портал "электронное правительство" – обьект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 </w:t>
      </w:r>
    </w:p>
    <w:bookmarkEnd w:id="17"/>
    <w:bookmarkStart w:name="z20" w:id="18"/>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 пункта 6</w:t>
      </w:r>
      <w:r>
        <w:rPr>
          <w:rFonts w:ascii="Times New Roman"/>
          <w:b w:val="false"/>
          <w:i w:val="false"/>
          <w:color w:val="000000"/>
          <w:sz w:val="28"/>
        </w:rPr>
        <w:t xml:space="preserve"> изложить в новой редакции:</w:t>
      </w:r>
    </w:p>
    <w:bookmarkStart w:name="z22" w:id="19"/>
    <w:p>
      <w:pPr>
        <w:spacing w:after="0"/>
        <w:ind w:left="0"/>
        <w:jc w:val="both"/>
      </w:pPr>
      <w:r>
        <w:rPr>
          <w:rFonts w:ascii="Times New Roman"/>
          <w:b w:val="false"/>
          <w:i w:val="false"/>
          <w:color w:val="000000"/>
          <w:sz w:val="28"/>
        </w:rPr>
        <w:t>
      "5)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величины прожиточного минимума по Мангистауской области за двенадцать месяцев перед обращением (получатели государственного социального пособия по случаю потери кормильца, оба родителя которых являются пенсионерами по возрасту или один из родителей является лицом с инвалидностью, из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1 раз в год;</w:t>
      </w:r>
    </w:p>
    <w:bookmarkEnd w:id="19"/>
    <w:bookmarkStart w:name="z23" w:id="20"/>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(лица с инвалидностью, сиротство, отсутствие родительского попечения), 1 раз в год;</w:t>
      </w:r>
    </w:p>
    <w:bookmarkEnd w:id="20"/>
    <w:bookmarkStart w:name="z24" w:id="21"/>
    <w:p>
      <w:pPr>
        <w:spacing w:after="0"/>
        <w:ind w:left="0"/>
        <w:jc w:val="both"/>
      </w:pPr>
      <w:r>
        <w:rPr>
          <w:rFonts w:ascii="Times New Roman"/>
          <w:b w:val="false"/>
          <w:i w:val="false"/>
          <w:color w:val="000000"/>
          <w:sz w:val="28"/>
        </w:rPr>
        <w:t>
      обучающимся в высших учебных заведениях Республики Казахстан по очной форме для получения уровня "интернатура" и "резидентура" на основании специального договора, заключенного по согласованию с государственным учреждением "Управление здравоохранения Мангистауской области" (кроме специальности "Стоматология"), без учета доходов, 1 раз в год.</w:t>
      </w:r>
    </w:p>
    <w:bookmarkEnd w:id="21"/>
    <w:bookmarkStart w:name="z25" w:id="22"/>
    <w:p>
      <w:pPr>
        <w:spacing w:after="0"/>
        <w:ind w:left="0"/>
        <w:jc w:val="both"/>
      </w:pPr>
      <w:r>
        <w:rPr>
          <w:rFonts w:ascii="Times New Roman"/>
          <w:b w:val="false"/>
          <w:i w:val="false"/>
          <w:color w:val="000000"/>
          <w:sz w:val="28"/>
        </w:rPr>
        <w:t>
      Для покрытия расходов на питание и проживание, ежемесячно - в размере 5 (пяти) месячных расчетных показателей;".</w:t>
      </w:r>
    </w:p>
    <w:bookmarkEnd w:id="22"/>
    <w:bookmarkStart w:name="z26" w:id="2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Жанаозенского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