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375" w14:textId="2a4e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декабря 2024 года № 22/114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6 962 375,8 тысяч тенге, в том числе: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5 858 974,0 тысячи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45 814,0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171 898,0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885 689,8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затраты – 6 865 706,8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чистое бюджетное кредитование – 9 500,0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бюджетные кредиты – 47 184,0 тысячи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погашение бюджетных кредитов – 37 684,0 тысячи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4) сальдо по операциям с финансовыми активами –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5) дефицит  (профицит) бюджета – 87 169,0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6) финансирование  дефицита (использование профицита) бюджета –    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-87 169,0 тысячи тенге;       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47 184,0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134 353,0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объемы бюджетных субвенций, передаваемых из районного бюджета в бюджеты города районного значения, сел, сельского округа в сумме 600,0 тысяч тенге, в том числе: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Форт-Шевченко – 100,0 тысяч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100,0 тысяч тенге;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100,0 тысяч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 – 100,0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100,0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100,0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кредиты использования которых определяются на основании постановления акимата Тупкараганского района: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47 184,0 тысячи тенге – на реализацию мер социальной поддержки специалистов.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в сумме 100 000,0 тысяч тенге.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№22/114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6 962 375,8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5 858 974,0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885 689,8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885 689,8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6 865 706,8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444 232,8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№22/114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6 153 127,0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5 917 346,0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№22/114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6 458 517,0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