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575" w14:textId="2fa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материально-технического обеспечения работников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12 декабря 2024 года № 301-П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июля 2021 года № 633 "Об утверждении натуральных норм материально-технического обеспечения государственных органов"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обеспечения расходными материалами работников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301-П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материально-технического обеспечения Министерства экологии и природных ресурсов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распространения, наименование должности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службы/срок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центрального государственного органа, приемная руководителя, руководство Департаментов в центральных государственных органов, Заместитель директора, руководитель управления центральных государственных органов, главный эксперт центрального государственного органа, эксперт центрального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клавиатура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казахский/русский/английский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мышь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оптическая, проводная (USB)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необходимости, 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цветного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и совместимые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технической характеристике принтера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негазированная, питьевая, объем 0,250 л, в стеклянной бутылке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корпус: ЛДСП или МДФ, пластик, металл; вид:настенные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настольный, конденсаторный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 для компьютера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(USB), стерео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напольное, настенное; материал багета: натуральное дерево,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для мыши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водонепроницаемый, многофункциональный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HDMI кабель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аудио-видео-стерео сигнала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 кабель для принтера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принтер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кабель для монитора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между устройствами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монитор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KVM switch (переключатель)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кнопка удаленного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двух системных блоков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кабель для интернета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евростандарт с заземлением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ААА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мизинчиковые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производственной необходимости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сети, через внешний адаптер питания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бесперебойной работы компьютера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компьютер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напольный, металлический, цвет-золото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кабинет руководителя и мажилис-залы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автомобиля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(4 шт)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с шипами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автомобиль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ролл-шторы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материал: полиэфирная ткань; сатиновое плетение; вид: вертикальные и горизонтальные; светопроницаемость: не более 70 %; плотность: не более 300г/м2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расхода материала на 1 окно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вид: напольный; плечики фигурные; материал: ЛДСтП или МДФ, пластик, металл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сотрудника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