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f4fc" w14:textId="28bf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комунальному предприятию "Тобол" на праве хозяйственного ведения акимата района Беимбета Майлина</w:t>
      </w:r>
    </w:p>
    <w:p>
      <w:pPr>
        <w:spacing w:after="0"/>
        <w:ind w:left="0"/>
        <w:jc w:val="both"/>
      </w:pPr>
      <w:r>
        <w:rPr>
          <w:rFonts w:ascii="Times New Roman"/>
          <w:b w:val="false"/>
          <w:i w:val="false"/>
          <w:color w:val="000000"/>
          <w:sz w:val="28"/>
        </w:rPr>
        <w:t>Решение акима поселка Тобол района Беимбета Майлина Костанайской области от 5 января 2024 года № 1</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статьи 19</w:t>
      </w:r>
      <w:r>
        <w:rPr>
          <w:rFonts w:ascii="Times New Roman"/>
          <w:b w:val="false"/>
          <w:i w:val="false"/>
          <w:color w:val="000000"/>
          <w:sz w:val="28"/>
        </w:rPr>
        <w:t xml:space="preserve">, подпунктом 10 пункта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поселка Тобол РЕШИЛ:</w:t>
      </w:r>
    </w:p>
    <w:bookmarkEnd w:id="0"/>
    <w:bookmarkStart w:name="z5" w:id="1"/>
    <w:p>
      <w:pPr>
        <w:spacing w:after="0"/>
        <w:ind w:left="0"/>
        <w:jc w:val="both"/>
      </w:pPr>
      <w:r>
        <w:rPr>
          <w:rFonts w:ascii="Times New Roman"/>
          <w:b w:val="false"/>
          <w:i w:val="false"/>
          <w:color w:val="000000"/>
          <w:sz w:val="28"/>
        </w:rPr>
        <w:t>
      1. Установить государственному комунальному предприятию "Тобол" на праве хозяйственного ведения акимата района Беимбета Майлина публичный сервитут на земельные участки на праве постоянного землепользования, расположенные на территории поселка Тобол района Беимбета Майлина, для магистральных разводящих и внутриквартальных тепловых сетей, в том числе:</w:t>
      </w:r>
    </w:p>
    <w:bookmarkEnd w:id="1"/>
    <w:bookmarkStart w:name="z6" w:id="2"/>
    <w:p>
      <w:pPr>
        <w:spacing w:after="0"/>
        <w:ind w:left="0"/>
        <w:jc w:val="both"/>
      </w:pPr>
      <w:r>
        <w:rPr>
          <w:rFonts w:ascii="Times New Roman"/>
          <w:b w:val="false"/>
          <w:i w:val="false"/>
          <w:color w:val="000000"/>
          <w:sz w:val="28"/>
        </w:rPr>
        <w:t>
      участок 1, общей площадью 0,0044 гектар;</w:t>
      </w:r>
    </w:p>
    <w:bookmarkEnd w:id="2"/>
    <w:bookmarkStart w:name="z7" w:id="3"/>
    <w:p>
      <w:pPr>
        <w:spacing w:after="0"/>
        <w:ind w:left="0"/>
        <w:jc w:val="both"/>
      </w:pPr>
      <w:r>
        <w:rPr>
          <w:rFonts w:ascii="Times New Roman"/>
          <w:b w:val="false"/>
          <w:i w:val="false"/>
          <w:color w:val="000000"/>
          <w:sz w:val="28"/>
        </w:rPr>
        <w:t>
      участок 2, общей площадью 0,0223 гектар;</w:t>
      </w:r>
    </w:p>
    <w:bookmarkEnd w:id="3"/>
    <w:bookmarkStart w:name="z8" w:id="4"/>
    <w:p>
      <w:pPr>
        <w:spacing w:after="0"/>
        <w:ind w:left="0"/>
        <w:jc w:val="both"/>
      </w:pPr>
      <w:r>
        <w:rPr>
          <w:rFonts w:ascii="Times New Roman"/>
          <w:b w:val="false"/>
          <w:i w:val="false"/>
          <w:color w:val="000000"/>
          <w:sz w:val="28"/>
        </w:rPr>
        <w:t>
      участок 3, общей площадью 0,1042 гектар;</w:t>
      </w:r>
    </w:p>
    <w:bookmarkEnd w:id="4"/>
    <w:bookmarkStart w:name="z9" w:id="5"/>
    <w:p>
      <w:pPr>
        <w:spacing w:after="0"/>
        <w:ind w:left="0"/>
        <w:jc w:val="both"/>
      </w:pPr>
      <w:r>
        <w:rPr>
          <w:rFonts w:ascii="Times New Roman"/>
          <w:b w:val="false"/>
          <w:i w:val="false"/>
          <w:color w:val="000000"/>
          <w:sz w:val="28"/>
        </w:rPr>
        <w:t>
      участок 4, общей площадью 0,3564 гектар;</w:t>
      </w:r>
    </w:p>
    <w:bookmarkEnd w:id="5"/>
    <w:bookmarkStart w:name="z10" w:id="6"/>
    <w:p>
      <w:pPr>
        <w:spacing w:after="0"/>
        <w:ind w:left="0"/>
        <w:jc w:val="both"/>
      </w:pPr>
      <w:r>
        <w:rPr>
          <w:rFonts w:ascii="Times New Roman"/>
          <w:b w:val="false"/>
          <w:i w:val="false"/>
          <w:color w:val="000000"/>
          <w:sz w:val="28"/>
        </w:rPr>
        <w:t>
      участок 5, общей площадью 1,2248 гектара;</w:t>
      </w:r>
    </w:p>
    <w:bookmarkEnd w:id="6"/>
    <w:bookmarkStart w:name="z11" w:id="7"/>
    <w:p>
      <w:pPr>
        <w:spacing w:after="0"/>
        <w:ind w:left="0"/>
        <w:jc w:val="both"/>
      </w:pPr>
      <w:r>
        <w:rPr>
          <w:rFonts w:ascii="Times New Roman"/>
          <w:b w:val="false"/>
          <w:i w:val="false"/>
          <w:color w:val="000000"/>
          <w:sz w:val="28"/>
        </w:rPr>
        <w:t>
      участок 6, общей площадью 1,9096 гектара.</w:t>
      </w:r>
    </w:p>
    <w:bookmarkEnd w:id="7"/>
    <w:bookmarkStart w:name="z12" w:id="8"/>
    <w:p>
      <w:pPr>
        <w:spacing w:after="0"/>
        <w:ind w:left="0"/>
        <w:jc w:val="both"/>
      </w:pPr>
      <w:r>
        <w:rPr>
          <w:rFonts w:ascii="Times New Roman"/>
          <w:b w:val="false"/>
          <w:i w:val="false"/>
          <w:color w:val="000000"/>
          <w:sz w:val="28"/>
        </w:rPr>
        <w:t>
      2. Государственному учреждению "Аппарат акима поселка Тобол"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направление в течение двадцати календарных дней со дня подписания копии настоящего решения на казахском и русском языках в электронном виде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9"/>
    <w:bookmarkStart w:name="z14" w:id="10"/>
    <w:p>
      <w:pPr>
        <w:spacing w:after="0"/>
        <w:ind w:left="0"/>
        <w:jc w:val="both"/>
      </w:pPr>
      <w:r>
        <w:rPr>
          <w:rFonts w:ascii="Times New Roman"/>
          <w:b w:val="false"/>
          <w:i w:val="false"/>
          <w:color w:val="000000"/>
          <w:sz w:val="28"/>
        </w:rPr>
        <w:t>
      2) размещение настоящего решения на интернет – 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после его официального опубликования.</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11"/>
    <w:bookmarkStart w:name="z16" w:id="12"/>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поселка Тобол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