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6e11" w14:textId="4246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23 января 2020 года № 352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13 августа 2024 года № 116</w:t>
      </w:r>
    </w:p>
    <w:p>
      <w:pPr>
        <w:spacing w:after="0"/>
        <w:ind w:left="0"/>
        <w:jc w:val="both"/>
      </w:pPr>
      <w:bookmarkStart w:name="z4" w:id="0"/>
      <w:r>
        <w:rPr>
          <w:rFonts w:ascii="Times New Roman"/>
          <w:b w:val="false"/>
          <w:i w:val="false"/>
          <w:color w:val="000000"/>
          <w:sz w:val="28"/>
        </w:rPr>
        <w:t>
      Маслихат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23 января 2020 года № 352 (зарегистрировано в Реестре государственной регистрации нормативных правовых актов под № 8945)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августа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w:t>
            </w:r>
          </w:p>
        </w:tc>
      </w:tr>
    </w:tbl>
    <w:bookmarkStart w:name="z17" w:id="3"/>
    <w:p>
      <w:pPr>
        <w:spacing w:after="0"/>
        <w:ind w:left="0"/>
        <w:jc w:val="left"/>
      </w:pPr>
      <w:r>
        <w:rPr>
          <w:rFonts w:ascii="Times New Roman"/>
          <w:b/>
          <w:i w:val="false"/>
          <w:color w:val="000000"/>
        </w:rPr>
        <w:t xml:space="preserve"> Регламент собрания местного сообщества</w:t>
      </w:r>
    </w:p>
    <w:bookmarkEnd w:id="3"/>
    <w:bookmarkStart w:name="z18" w:id="4"/>
    <w:p>
      <w:pPr>
        <w:spacing w:after="0"/>
        <w:ind w:left="0"/>
        <w:jc w:val="left"/>
      </w:pPr>
      <w:r>
        <w:rPr>
          <w:rFonts w:ascii="Times New Roman"/>
          <w:b/>
          <w:i w:val="false"/>
          <w:color w:val="000000"/>
        </w:rPr>
        <w:t xml:space="preserve"> Глава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сельских округов района Беимбета Майлина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5"/>
    <w:bookmarkStart w:name="z20"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21"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2"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3" w:id="9"/>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4" w:id="10"/>
    <w:p>
      <w:pPr>
        <w:spacing w:after="0"/>
        <w:ind w:left="0"/>
        <w:jc w:val="both"/>
      </w:pPr>
      <w:r>
        <w:rPr>
          <w:rFonts w:ascii="Times New Roman"/>
          <w:b w:val="false"/>
          <w:i w:val="false"/>
          <w:color w:val="000000"/>
          <w:sz w:val="28"/>
        </w:rPr>
        <w:t xml:space="preserve">
      4) вопросы местного значения – вопросы деятельности области, района, города, района в городе, сельского округа, поселка,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5" w:id="11"/>
    <w:p>
      <w:pPr>
        <w:spacing w:after="0"/>
        <w:ind w:left="0"/>
        <w:jc w:val="both"/>
      </w:pPr>
      <w:r>
        <w:rPr>
          <w:rFonts w:ascii="Times New Roman"/>
          <w:b w:val="false"/>
          <w:i w:val="false"/>
          <w:color w:val="000000"/>
          <w:sz w:val="28"/>
        </w:rPr>
        <w:t xml:space="preserve">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1"/>
    <w:bookmarkStart w:name="z26"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7"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8"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сельского округа: до 10 тысяч населения – 5-10 членов собрания.</w:t>
      </w:r>
    </w:p>
    <w:bookmarkEnd w:id="14"/>
    <w:bookmarkStart w:name="z29"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30" w:id="16"/>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6"/>
    <w:bookmarkStart w:name="z31"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2"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33"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4" w:id="20"/>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bookmarkEnd w:id="20"/>
    <w:bookmarkStart w:name="z35" w:id="21"/>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бюджета района,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6" w:id="22"/>
    <w:p>
      <w:pPr>
        <w:spacing w:after="0"/>
        <w:ind w:left="0"/>
        <w:jc w:val="both"/>
      </w:pPr>
      <w:r>
        <w:rPr>
          <w:rFonts w:ascii="Times New Roman"/>
          <w:b w:val="false"/>
          <w:i w:val="false"/>
          <w:color w:val="000000"/>
          <w:sz w:val="28"/>
        </w:rPr>
        <w:t>
      согласование решений аппарата поселка, сельского округа по управлению коммунальной собственностью поселка, сельского округа (коммунальной собственностью местного самоуправления);</w:t>
      </w:r>
    </w:p>
    <w:bookmarkEnd w:id="22"/>
    <w:bookmarkStart w:name="z37"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bookmarkEnd w:id="23"/>
    <w:bookmarkStart w:name="z38"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bookmarkEnd w:id="24"/>
    <w:bookmarkStart w:name="z39" w:id="25"/>
    <w:p>
      <w:pPr>
        <w:spacing w:after="0"/>
        <w:ind w:left="0"/>
        <w:jc w:val="both"/>
      </w:pPr>
      <w:r>
        <w:rPr>
          <w:rFonts w:ascii="Times New Roman"/>
          <w:b w:val="false"/>
          <w:i w:val="false"/>
          <w:color w:val="000000"/>
          <w:sz w:val="28"/>
        </w:rPr>
        <w:t>
      согласование отчуждения коммунального имущества поселка, сельского округа;</w:t>
      </w:r>
    </w:p>
    <w:bookmarkEnd w:id="25"/>
    <w:bookmarkStart w:name="z40"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41" w:id="27"/>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избирательную комиссию района для регистрации в качестве кандидата в акимы поселка, сельского округа;</w:t>
      </w:r>
    </w:p>
    <w:bookmarkEnd w:id="27"/>
    <w:bookmarkStart w:name="z42" w:id="28"/>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сельского округа;</w:t>
      </w:r>
    </w:p>
    <w:bookmarkEnd w:id="28"/>
    <w:bookmarkStart w:name="z43"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44"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5" w:id="31"/>
    <w:p>
      <w:pPr>
        <w:spacing w:after="0"/>
        <w:ind w:left="0"/>
        <w:jc w:val="both"/>
      </w:pPr>
      <w:r>
        <w:rPr>
          <w:rFonts w:ascii="Times New Roman"/>
          <w:b w:val="false"/>
          <w:i w:val="false"/>
          <w:color w:val="000000"/>
          <w:sz w:val="28"/>
        </w:rPr>
        <w:t>
      5. Собрание созывается и проводится акимами поселка, сельских округов самостоятельно либо по инициативе не менее десяти процентов членов собрания, но не реже одного раза в квартал.</w:t>
      </w:r>
    </w:p>
    <w:bookmarkEnd w:id="31"/>
    <w:bookmarkStart w:name="z46"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7" w:id="3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8"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9"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50"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51"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52"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53"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54" w:id="40"/>
    <w:p>
      <w:pPr>
        <w:spacing w:after="0"/>
        <w:ind w:left="0"/>
        <w:jc w:val="both"/>
      </w:pPr>
      <w:r>
        <w:rPr>
          <w:rFonts w:ascii="Times New Roman"/>
          <w:b w:val="false"/>
          <w:i w:val="false"/>
          <w:color w:val="000000"/>
          <w:sz w:val="28"/>
        </w:rPr>
        <w:t>
      9. Повестка дня собрания формируется аппаратом акима поселка, сельских округов на основе предложений, вносимых членами собрания, акимом соответствующей территории.</w:t>
      </w:r>
    </w:p>
    <w:bookmarkEnd w:id="40"/>
    <w:bookmarkStart w:name="z55"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6"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7"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8"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9" w:id="4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60"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61"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62"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63"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64"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65"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6"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7"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8"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9" w:id="55"/>
    <w:p>
      <w:pPr>
        <w:spacing w:after="0"/>
        <w:ind w:left="0"/>
        <w:jc w:val="both"/>
      </w:pPr>
      <w:r>
        <w:rPr>
          <w:rFonts w:ascii="Times New Roman"/>
          <w:b w:val="false"/>
          <w:i w:val="false"/>
          <w:color w:val="000000"/>
          <w:sz w:val="28"/>
        </w:rPr>
        <w:t>
      1) дата и место проведения собрания;</w:t>
      </w:r>
    </w:p>
    <w:bookmarkEnd w:id="55"/>
    <w:bookmarkStart w:name="z70"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71"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72"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73"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74"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сельского округа.</w:t>
      </w:r>
    </w:p>
    <w:bookmarkEnd w:id="60"/>
    <w:bookmarkStart w:name="z75"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сельского округа подписывается председателем и секретарем собрания и в течение пяти рабочих дней передается на рассмотрение в маслихат района.</w:t>
      </w:r>
    </w:p>
    <w:bookmarkEnd w:id="61"/>
    <w:bookmarkStart w:name="z76" w:id="62"/>
    <w:p>
      <w:pPr>
        <w:spacing w:after="0"/>
        <w:ind w:left="0"/>
        <w:jc w:val="both"/>
      </w:pPr>
      <w:r>
        <w:rPr>
          <w:rFonts w:ascii="Times New Roman"/>
          <w:b w:val="false"/>
          <w:i w:val="false"/>
          <w:color w:val="000000"/>
          <w:sz w:val="28"/>
        </w:rPr>
        <w:t>
      13. Решения, принятые собранием, рассматриваются акимом поселка, сельского округа и доводятся аппаратом акима поселка, сельского округа до членов собрания в срок не более пяти рабочих дней.</w:t>
      </w:r>
    </w:p>
    <w:bookmarkEnd w:id="62"/>
    <w:bookmarkStart w:name="z77" w:id="6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3"/>
    <w:bookmarkStart w:name="z78"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сельского округа, вопрос разрешается акимом района.</w:t>
      </w:r>
    </w:p>
    <w:bookmarkEnd w:id="64"/>
    <w:bookmarkStart w:name="z79" w:id="65"/>
    <w:p>
      <w:pPr>
        <w:spacing w:after="0"/>
        <w:ind w:left="0"/>
        <w:jc w:val="both"/>
      </w:pPr>
      <w:r>
        <w:rPr>
          <w:rFonts w:ascii="Times New Roman"/>
          <w:b w:val="false"/>
          <w:i w:val="false"/>
          <w:color w:val="000000"/>
          <w:sz w:val="28"/>
        </w:rPr>
        <w:t>
      Аким поселка, сельского округа, в течение двух рабочих дней, направляет в адрес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80" w:id="66"/>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81"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поселка, сельских округов.</w:t>
      </w:r>
    </w:p>
    <w:bookmarkEnd w:id="67"/>
    <w:bookmarkStart w:name="z82"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сельских округов через средства массовой информации или иными способами.</w:t>
      </w:r>
    </w:p>
    <w:bookmarkEnd w:id="68"/>
    <w:bookmarkStart w:name="z83"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84"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85"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6"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