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8fa4" w14:textId="8498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Актогайского района</w:t>
      </w:r>
    </w:p>
    <w:p>
      <w:pPr>
        <w:spacing w:after="0"/>
        <w:ind w:left="0"/>
        <w:jc w:val="both"/>
      </w:pPr>
      <w:r>
        <w:rPr>
          <w:rFonts w:ascii="Times New Roman"/>
          <w:b w:val="false"/>
          <w:i w:val="false"/>
          <w:color w:val="000000"/>
          <w:sz w:val="28"/>
        </w:rPr>
        <w:t>Решение Актогайского районного маслихата Павлодарской области от 12 апреля 2024 года № 123/17</w:t>
      </w:r>
    </w:p>
    <w:p>
      <w:pPr>
        <w:spacing w:after="0"/>
        <w:ind w:left="0"/>
        <w:jc w:val="both"/>
      </w:pPr>
      <w:bookmarkStart w:name="z1"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Актогайский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сельских округов Актогайского района (далее - Регламент)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Актогайского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Павлодарской области</w:t>
            </w:r>
          </w:p>
        </w:tc>
      </w:tr>
    </w:tbl>
    <w:p>
      <w:pPr>
        <w:spacing w:after="0"/>
        <w:ind w:left="0"/>
        <w:jc w:val="left"/>
      </w:pPr>
      <w:r>
        <w:rPr>
          <w:rFonts w:ascii="Times New Roman"/>
          <w:b/>
          <w:i w:val="false"/>
          <w:color w:val="000000"/>
        </w:rPr>
        <w:t xml:space="preserve"> Регламент собрания местного сообщества сельских округов Актогайского района</w:t>
      </w:r>
    </w:p>
    <w:bookmarkStart w:name="z5" w:id="3"/>
    <w:p>
      <w:pPr>
        <w:spacing w:after="0"/>
        <w:ind w:left="0"/>
        <w:jc w:val="left"/>
      </w:pPr>
      <w:r>
        <w:rPr>
          <w:rFonts w:ascii="Times New Roman"/>
          <w:b/>
          <w:i w:val="false"/>
          <w:color w:val="000000"/>
        </w:rPr>
        <w:t xml:space="preserve"> Глава 1. Общие положения</w:t>
      </w:r>
    </w:p>
    <w:bookmarkEnd w:id="3"/>
    <w:bookmarkStart w:name="z6" w:id="4"/>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Актогайского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4"/>
    <w:bookmarkStart w:name="z7"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района,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8" w:id="6"/>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9" w:id="7"/>
    <w:p>
      <w:pPr>
        <w:spacing w:after="0"/>
        <w:ind w:left="0"/>
        <w:jc w:val="both"/>
      </w:pPr>
      <w:r>
        <w:rPr>
          <w:rFonts w:ascii="Times New Roman"/>
          <w:b w:val="false"/>
          <w:i w:val="false"/>
          <w:color w:val="000000"/>
          <w:sz w:val="28"/>
        </w:rPr>
        <w:t xml:space="preserve">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7"/>
    <w:bookmarkStart w:name="z10" w:id="8"/>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8"/>
    <w:bookmarkStart w:name="z11" w:id="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
    <w:bookmarkStart w:name="z12" w:id="10"/>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(далее - село, сельский округ)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3" w:id="11"/>
    <w:p>
      <w:pPr>
        <w:spacing w:after="0"/>
        <w:ind w:left="0"/>
        <w:jc w:val="both"/>
      </w:pPr>
      <w:r>
        <w:rPr>
          <w:rFonts w:ascii="Times New Roman"/>
          <w:b w:val="false"/>
          <w:i w:val="false"/>
          <w:color w:val="000000"/>
          <w:sz w:val="28"/>
        </w:rPr>
        <w:t>
      7.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4" w:id="12"/>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5" w:id="13"/>
    <w:p>
      <w:pPr>
        <w:spacing w:after="0"/>
        <w:ind w:left="0"/>
        <w:jc w:val="both"/>
      </w:pPr>
      <w:r>
        <w:rPr>
          <w:rFonts w:ascii="Times New Roman"/>
          <w:b w:val="false"/>
          <w:i w:val="false"/>
          <w:color w:val="000000"/>
          <w:sz w:val="28"/>
        </w:rPr>
        <w:t>
      9.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6" w:id="14"/>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7" w:id="15"/>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18" w:id="16"/>
    <w:p>
      <w:pPr>
        <w:spacing w:after="0"/>
        <w:ind w:left="0"/>
        <w:jc w:val="both"/>
      </w:pPr>
      <w:r>
        <w:rPr>
          <w:rFonts w:ascii="Times New Roman"/>
          <w:b w:val="false"/>
          <w:i w:val="false"/>
          <w:color w:val="000000"/>
          <w:sz w:val="28"/>
        </w:rPr>
        <w:t>
      12. На созыв собрания могут приглашаться депутаты маслихата района,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19" w:id="17"/>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0" w:id="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
    <w:bookmarkStart w:name="z21" w:id="19"/>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1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xml:space="preserve">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 </w:t>
      </w:r>
    </w:p>
    <w:bookmarkStart w:name="z22" w:id="20"/>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0"/>
    <w:bookmarkStart w:name="z23" w:id="21"/>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4" w:id="22"/>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22"/>
    <w:bookmarkStart w:name="z25" w:id="23"/>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3"/>
    <w:bookmarkStart w:name="z26" w:id="2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4"/>
    <w:bookmarkStart w:name="z27" w:id="25"/>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5"/>
    <w:bookmarkStart w:name="z28" w:id="26"/>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6"/>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