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25722" w14:textId="ab257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формирования, согласования и утверждения единого перспективного плана развития инфраструктуры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16 мая 2024 года № 316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69)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Кодекса Республики Казахстан "О здоровье народа и системе здравоохранения"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формирования, согласования и утверждения единого перспективного плана развития инфраструктуры здравоохранения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инвестиционной политики Министерства здравоохранения Республики Казахстан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календарных дней со дня принятия настоящего приказа направление его копии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доведение настоящего приказа до сведения местных исполнительных органов областей, городов республиканского значения и столицы.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А. Альназарова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мая 2024 года № 316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формирования, согласования и утверждения единого перспективного плана развития инфраструктуры здравоохранения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формирования, согласования и утверждения единого перспективного плана развития инфраструктуры здравоохранения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69)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Кодекса Республики Казахстан "О здоровье народа и системе здравоохранения" (далее – Кодекс) и определяют порядок формирования, согласования и утверждения единого перспективного плана развития инфраструктуры здравоохранения.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настоящих Правилах: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единый перспективный план развития инфраструктуры здравоохранения (далее – единый перспективный план) – республиканский план, разработанный на основании региональных перспективных планов развития инфраструктуры здравоохранения, утверждаемый уполномоченным органом в области здравоохранения;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региональный перспективный план развития инфраструктуры здравоохранения (далее – региональный перспективный план) – долгосрочный план развития инфраструктуры региона, отражающий информацию по существующей сети организаций здравоохранения, планируемой реструктуризации (открытию, объединению, закрытию, перепрофилированию), а также информацию о потребности в новых объектах здравоохранения и планировании инвестиции;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уполномоченный орган в области здравоохранения (далее – уполномоченный орган) – центральный исполнительный орган, осуществляющий руководство и межотраслевую координацию в области охраны здоровья граждан Республики Казахстан, медицинской и фармацевтической науки, медицинского и фармацевтического образования, санитарно-эпидемиологического благополучия населения, обращения лекарственных средств и медицинских изделий, качества оказания медицинских услуг (помощи);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национальный оператор в области здравоохранения (далее – Национальный оператор) – юридическое лицо, осуществляющее деятельность в области здравоохранения, в том числе по развитию инфраструктуры здравоохранения;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объекты здравоохранения – здания и сооружения, имущественные комплексы, используемые в рамках осуществления медицинской, фармацевтической и образовательной деятельности в области здравоохранения.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Инвестиционное планирование и развитие сети организаций здравоохранения осуществляются в соответствии с региональными перспективными планами.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Местные исполнительные органы областей, городов республиканского значения и столицы (далее – МИО) осуществляют формирование бюджетных заявок на строительство, капитальный ремонт и реконструкцию объектов здравоохранения на основании утвержденного регионального перспективного плана.</w:t>
      </w:r>
    </w:p>
    <w:bookmarkEnd w:id="18"/>
    <w:bookmarkStart w:name="z2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формирования единого перспективного плана развития инфраструктуры здравоохранения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Единый перспективный план формируется уполномоченным органом на основе региональных перспективных планов областей, городов республиканского значения и столицы, разработанных и утвержденных МИО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12 Кодекса.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МИО осуществляют развитие сети организаций здравоохранения и исполнение региональных перспективных планов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12 Кодекса.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Региональный перспективный план разрабатывается МИО на десятилетний период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с учетом требований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65 Кодекса и данных, поступивших от организаций здравоохранения, подведомственных уполномоченному органу, автономных организаций, в том числе автономных организаций образования, частных организаций здравоохранения, оказывающих медицинские услуги.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разработке регионального перспективного плана учитываются результаты анализа действующей инфраструктуры здравоохранения и результаты мониторинга выполнения предыдущих региональных перспективных планов (при их наличии).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Разработанный МИО проект регионального перспективного плана направляется посредством электронного документооборота на рассмотрение Национальному оператору с приложением следующих материалов: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пояснительная записка к проекту регионального перспективного плана с детальным обоснованием по всем запланированным мероприятиям;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сведения о численности населения за последние 5 (пять) лет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Инструкции по осуществлению мониторинга и анализа социально-экономического развития сельских населенных пунктов, утвержденной приказом Первого заместителя Премьер-Министра Республики Казахстан - Министра регионального развития Республики Казахстан от 24 сентября 2013 года № 239/ОД (зарегистрирован в Реестре государственной регистрации нормативных правовых актов № 8851);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отчет организации здравоохранения за последние 3 (три) года согласно приложению 19, отчет о сети и деятельности организаций здравоохранения за последние 3 (три) года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приказу Министра здравоохранения Республики Казахстан от 22 декабря 2020 года № ҚР ДСМ-313/2020 "Об утверждении форм отчетной документации в области здравоохранения" (зарегистрирован в Реестре государственной регистрации нормативных правовых актов № 21879);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документы и материалы по перспективам развития региона (план территориального развития; планы развития области, города республиканского значения, столицы и др.);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сводный отчет по расходам по форме 4 – 20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исполнения бюджета и его кассового обслуживания, утвержденным приказом Министра финансов Республики Казахстан от 4 декабря 2014 года № 540 "Об утверждении Правил исполнения бюджета и его кассового обслуживания" (зарегистрирован в Реестре государственной регистрации нормативных правовых актов № 9934).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случае представления МИО неполного пакета документов, указанных в пункте 6 настоящих Правил, Национальный оператор в течение 5 (пяти) рабочих дней со дня поступления документов направляет уведомление в произвольной форме об отказе в рассмотрении проекта регионального перспективного плана с указанием информации о недостающем(их) документе(ах).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МИО в течение 5 (пяти) рабочих дней со дня получения уведомления устраняет замечания и повторно вносит проект регионального перспективного плана с приложением документов указанных в пункте 6 настоящих Правил.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При рассмотрении проектов региональных перспективных планов Национальный оператор: 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оценку полноты и качества заполнения информации в проектах региональных перспективных планах;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изучает показатели состояния здоровья населения региона;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изучает показатели основной деятельности организаций здравоохранения;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проводит анализ сети организаций здравоохранения на соответствие государственному нормативу сети организаций здравоохранения, утвержденному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здравоохранения Республики Казахстан от 15 октября 2020 года № ҚР ДСМ - 133/2020 "Об утверждении государственного норматива сети организаций здравоохранения" (зарегистрирован в Реестре государственной регистрации нормативных правовых актов № 21452);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проводит анализ состояния действующей инфраструктуры здравоохранения;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оценку планируемых мероприятий регионального перспективного плана с учетом демографических показателей, показателей состояния здоровья населения, показателей деятельности организаций здравоохранения.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Срок рассмотрения проекта регионального перспективного плана составляет 20 (двадцать) рабочих дней со дня его поступления посредством электронного документооборота. 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По результатам рассмотрения представленных документов Национальный оператор посредством электронного документооборота направляет в МИО информацию об оценке проекта регионального перспективного плана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Информация об оценке проекта).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замечаний Национальный оператор в Информации об оценке проекта указывает рекомендации по устранению выявленных замечаний.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МИО в течение 10 (десяти) рабочих дней со дня получения замечаний осуществляет доработку проекта регионального перспективного плана и направляет на повторное рассмотрение Национальному оператору.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выставления повторных замечаний к проекту регионального перспективного плана Национальный оператор информирует уполномоченный орган для принятия соответствующих мер в отношении должностных лиц МИО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Трудовым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 отсутствии замечаний Национального оператора, МИО посредством электронного документооборота в течение 3 (трех) рабочих дней со дня получения от Национального оператора Информации об оценке проекта направляет для согласования в уполномоченный орган проект регионального перспективного плана с приложением Информации об оценке проекта.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Согласование проекта регионального перспективного плана осуществляется уполномоченным органом в течение 10 (десяти) рабочих дней со дня его поступления посредством электронного документооборота.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Проект регионального перспективного плана не позднее 10 (десяти) рабочих дней со дня согласования уполномоченным органом утверждается решением МИО и размещается на официальном интернет-ресурсе МИО.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Региональный перспективный план в течение 3 (трех) рабочих дней со дня утверждения направляется посредством электронного документооборота в уполномоченный орган и Национальному оператору.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МИО ежеквартально не позднее 3 (третьего) числа месяца, следующего за отчетным периодом, предоставляет Национальному оператору информацию о ходе исполнения регионального перспективного плана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Пересмотр (актуализация) регионального перспективного плана осуществляется МИО не чаще одного раза в год в течение первого полугодия в следующих случаях: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инициативе МИО в случаях изменения сроков или потребности в реструктуризации сети организаций здравоохранения (открытие, объединение, закрытие, перепрофилирование), a также строительстве, реконструкции, капитальном ремонте объектов здравоохранения;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инициативе уполномоченного органа или Национального оператора по результатам анализа действующей инфраструктуры здравоохранения и (или) результатов мониторинга исполнения регионального перспективного плана.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изменении или вступлении в силу новых нормативно-правовых актов и (или) нормативно-технической документации.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случае отсутствия потребности в пересмотре (актуализации) регионального перспективного плана МИО не позднее 15 мая уведомляет (в произвольной форме) уполномоченный орган и Национального оператора об отсутствии необходимости пересмотра (актуализации) регионального перспективного плана.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Пересмотр (актуализация) регионального перспективного плана осуществляется в порядке, предусмотренном пунктами 5-15 настоящих Правил.</w:t>
      </w:r>
    </w:p>
    <w:bookmarkEnd w:id="54"/>
    <w:bookmarkStart w:name="z61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согласования и утверждения единого перспективного плана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Уполномоченный орган в течение 10 (десяти) рабочих дней со дня предоставления МИО утвержденных региональных перспективных планов формирует единый перспективный план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Сформированный проект единого перспективного плана утверждается уполномоченным органом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65 Кодекса.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Единый перспективный план размещается на официальном Интернет-ресурсе уполномоченного органа в течение 5 (пяти) рабочих дней со дня его утверждения.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Мониторинг реализации единого перспективного плана осуществляется ежеквартально уполномоченным органом.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Единый перспективный план подлежит пересмотру (актуализации) не более одного раза в год в течение второго полугодия.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Настоящие Правила не распространяются на правоотношения, возникшие до введения их в действие.</w:t>
      </w:r>
    </w:p>
    <w:bookmarkEnd w:id="6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формирования,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согласования и утверждения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единого перспективного плана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инфраструктуры</w:t>
            </w:r>
          </w:p>
        </w:tc>
      </w:tr>
    </w:tbl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6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области,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столицы)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"___" __________ 20___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№_______</w:t>
            </w:r>
          </w:p>
        </w:tc>
      </w:tr>
    </w:tbl>
    <w:bookmarkStart w:name="z71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Региональный перспективный план развития инфраструктуры здравоохранения ____________________________________ </w:t>
      </w:r>
      <w:r>
        <w:br/>
      </w:r>
      <w:r>
        <w:rPr>
          <w:rFonts w:ascii="Times New Roman"/>
          <w:b/>
          <w:i w:val="false"/>
          <w:color w:val="000000"/>
        </w:rPr>
        <w:t xml:space="preserve">(наименование области, города республиканского значения, столицы) </w:t>
      </w:r>
      <w:r>
        <w:br/>
      </w:r>
      <w:r>
        <w:rPr>
          <w:rFonts w:ascii="Times New Roman"/>
          <w:b/>
          <w:i w:val="false"/>
          <w:color w:val="000000"/>
        </w:rPr>
        <w:t>на 20__ - 20 __ годы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 Организации здравоохранения, оказывающие медицинскую помощь в амбулаторных условиях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Начало таблицы 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по объекту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Район/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округ/район города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населенный пункт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сельского населенного пункта*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Юридическое наименование медицинской организации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функционального подразделения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объектов медицинской организации (основной вид деятельности/ вспомогательный вид деятельности)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объекта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 объектов (юридический и фактический адрес)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по объекту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Удаленность (км. автомобильных дорог)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населения (чел.)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прикрепленного населения на текущий год (чел.)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Проектная мощность объекта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Текущая мощность объекта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населенного пункта от районного центра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медицинского пункта или фельдшерско-акушерского пункта от обслуживаемой врачебной амбулатории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населенного пункта, в котором отсутствует медицинский объект и (или) МРБП от ближайшего медицинского объекта**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</w:tbl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по объекту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Планируемый статус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(типовой/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нетиповой)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 объекта кв. 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постройки объекта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Примерный срок службы здания, сооружения согласно СН РК*** (лет)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износа объекта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проведения последнего капитального ремонта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Продолжительность эффективной эксплуатации до постановки на комплексный капитальный ремонт согласно СН РК****(лет)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 численности населения до 20__ года (чел.)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 численности прикрепленного населения до 20__ года (чел.)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Планируемая мощность объекта на 20__ год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Планируемые мероприятия по объекту *****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реализации по планируемому мероприятию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</w:tbl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Окончание таблицы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Инвестиционный план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потребность в инвестициях на период планирования (тыс. тенге)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них, сумма инвестиций в разрезе источников финансирования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Государственно-частное партнерство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инвестиции, спонсорская помощь и др.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</w:tbl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Инвестиционный план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них, сумма инвестиций в разрезе лет (тыс. тенге)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</w:tbl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согласно </w:t>
      </w:r>
      <w:r>
        <w:rPr>
          <w:rFonts w:ascii="Times New Roman"/>
          <w:b w:val="false"/>
          <w:i w:val="false"/>
          <w:color w:val="000000"/>
          <w:sz w:val="28"/>
        </w:rPr>
        <w:t>совместного 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20 апреля 2019 года № 29, Министра образования и науки Республики Казахстан от 23 апреля 2019 года № 164, Министра здравоохранения Республики Казахстан от 25 апреля 2019 года № ҚР ДСМ-50, Министра индустрии и инфраструктурного развития Республики Казахстан от 23 апреля 2019 года № 243, Министра культуры и спорта Республики Казахстан от 22 апреля 2019 года № 113 и Министра цифрового развития, оборонной и аэрокосмической промышленности Республики Казахстан от 25 апреля 2019 года № 56/НҚ "Об утверждении Системы региональных стандартов для населенных пунктов" (зарегистрирован в Реестре государственной регистрации нормативных правовых актов № 18592).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** Медицинский работник без содержания отдельного помещения. 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***см. Таблица А.1 (Примерные сроки службы зданий и сооружений) Приложения А СН РК 1.04-26-2022 "Реконструкция, капитальный и текущий ремонт гражданских, производственных зданий и сооружений" (далее – СН РК).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 Таблица А.2 (Минимальная продолжительность эффективной эксплуатации зданий и объектов) Приложения А СН РК.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 Ремонтные работы (капитальный, сейсмоусиление), реконструкция, строительство (взамен, дополнительно или новое строительство), открытие (аренда, выкуп здания, закуп быстровозводимых модульных конструкций), объединение, закрытие, переименование, перепрофилирование, передача в доверительное управление и другое.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2. Организации здравоохранения, оказывающие медицинскую помощь в стационарных условиях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Начало таблицы</w:t>
      </w:r>
    </w:p>
    <w:bookmarkEnd w:id="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по объекту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Район/город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города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Юридическое наименование медицинской организации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объектов медицинской организации (основной вид деятельности/ вспомогательный вид деятельности)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объекта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 объекта (юридический и фактический адрес)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обслуживаемого населения на текущий год (чел.)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Проектная мощность объекта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Текущая мощность объекта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постройки объекта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</w:tbl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по объекту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 объекта, кв.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(типовой/нетиповой)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Примерный срок службы здания, сооружения согласно СН РК* (лет)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износа объекта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проведения последнего капитального ремонта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Продолжительность эффективной эксплуатации до постановки на комплексный капитальный ремонт согласно СН РК** (лет)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</w:tbl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Планируемый статус объекта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Планируемые мероприятия по объекту здравоохранения***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реализации по планируемому мероприятию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Планируемая мощность на 20___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 численности обслуживаемого населения на 20__ год (чел.)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</w:tbl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Окончание таблицы</w:t>
      </w:r>
    </w:p>
    <w:bookmarkEnd w:id="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Инвестиционный план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потребность в инвестициях на период планирования (тыс. тенге)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них, сумма инвестиций в разрезе источников финансирования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Государственно-частное партнерство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инвестиции, спонсорская помощь и др.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</w:tbl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Инвестиционный план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них, сумма инвестиций в разрезе лет (тыс. тенге)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</w:tbl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*см. Таблица А.1 (Примерные сроки службы зданий и сооружений) Приложения А СН РК 1.04-26-2022 "Реконструкция, капитальный и текущий ремонт гражданских, производственных зданий и сооружений" (далее – СН РК).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Таблица А.2 (Минимальная продолжительность эффективной эксплуатации зданий и объектов) Приложения А СН РК.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*** Ремонтные работы (капитальный, сейсмоусиление и др.), реконструкция, строительство (взамен, дополнительно или новое строительство), открытие (аренда, выкуп здания, быстровозводимых модульных конструкций), объединение, закрытие, переименование, перепрофилирование, передача в доверительное управление и другое. 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3. Организации здравоохранения, не оказывающие медицинскую помощь в стационарных и амбулаторных условиях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Начало таблицы </w:t>
      </w:r>
    </w:p>
    <w:bookmarkEnd w:id="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по объекту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Район/город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города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Юридическое наименование медицинской организации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объектов медицинской организации (основной вид деятельности/ вспомогательный вид деятельности)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объектов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 объектов (юридический и фактический адрес)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обслуживаемого населения на текущий год (чел.) *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Проектная мощность объекта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Текущая мощность объекта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постройки объекта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</w:tbl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Продолжение таблицы </w:t>
      </w:r>
    </w:p>
    <w:bookmarkEnd w:id="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по объекту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Планируемый статус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 объектов, кв. м.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(типовой/ нетиповой)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Примерный срок службы здания, сооружения согласно СН РК** (лет)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износа объекта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проведения последнего капитального ремонта, год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Продолжительность эффективной эксплуатации до постановки на комплексный капитальный ремонт согласно СН РК*** (лет)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 численности обслуживаемого населения до 20__ года (чел.) *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Планируемые мероприятия по объекту здравоохранения****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Планируемая мощность объекта на 20__год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реализации по планируемому мероприятию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</w:tbl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Окончание таблицы</w:t>
      </w:r>
    </w:p>
    <w:bookmarkEnd w:id="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Инвестиционный план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потребность в инвестициях на период планирования (тыс. тенге)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них, сумма инвестиций в разрезе источников финансирования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Государственно-частное партнерство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инвестиции, безвозмездная спонсорская помощь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</w:tbl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Инвестиционный план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них, сумма инвестиций в разрезе лет (тыс. тенге)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</w:tbl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заполняется по необходимости, исходя из специфики организации здравоохранения.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**см. Таблица А.1 (Примерные сроки службы зданий и сооружений) Приложения А СН РК 1.04-26-2022 "Реконструкция, капитальный и текущий ремонт гражданских, производственных зданий и сооружений" (далее – СН РК).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 Таблица А.2 (Минимальная продолжительность эффективной эксплуатации зданий и объектов) Приложения А СН РК.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 Ремонтные работы (капитальный, сейсмоусиление), реконструкция, строительство (взамен, дополнительно или новое строительство), открытие (аренда, выкуп здания, закуп быстровозводимых модульных конструкций), объединение, закрытие, переименование, перепрофилирование, передача в доверительное управление и другое.</w:t>
      </w:r>
    </w:p>
    <w:bookmarkEnd w:id="9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формирования,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согласования и утверждения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единого перспективного плана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инфраструктуры</w:t>
            </w:r>
          </w:p>
        </w:tc>
      </w:tr>
    </w:tbl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98"/>
    <w:bookmarkStart w:name="z108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об оценке проекта регионального перспективного плана развития инфраструктуры здравоохранения </w:t>
      </w:r>
      <w:r>
        <w:br/>
      </w:r>
      <w:r>
        <w:rPr>
          <w:rFonts w:ascii="Times New Roman"/>
          <w:b/>
          <w:i w:val="false"/>
          <w:color w:val="000000"/>
        </w:rPr>
        <w:t xml:space="preserve">_________________________________________________________________ </w:t>
      </w:r>
      <w:r>
        <w:br/>
      </w:r>
      <w:r>
        <w:rPr>
          <w:rFonts w:ascii="Times New Roman"/>
          <w:b/>
          <w:i w:val="false"/>
          <w:color w:val="000000"/>
        </w:rPr>
        <w:t xml:space="preserve">(наименование области, города республиканского значения, столицы) </w:t>
      </w:r>
      <w:r>
        <w:br/>
      </w:r>
      <w:r>
        <w:rPr>
          <w:rFonts w:ascii="Times New Roman"/>
          <w:b/>
          <w:i w:val="false"/>
          <w:color w:val="000000"/>
        </w:rPr>
        <w:t>на 20__ – 20 __ годы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проведения оценки проекта регионального перспективного плана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Основание для проведения оценки проекта регионального перспективного плана (№ и дата письма местного исполнительного органа)</w:t>
      </w:r>
    </w:p>
    <w:bookmarkEnd w:id="1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показателей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Результаты оценки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Полнота и качество заполнения информации представленного проекта РПП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сети организаций здравоохранения действующему Государственному нормативу сети организаций здравоохранения: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здравоохранения, оказывающие медицинскую помощь в стационарных условиях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здравоохранения, оказывающие медицинскую помощь в амбулаторных условиях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здравоохранения, не оказывающие медицинскую помощь в стационарных и амбулаторных условиях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Соответствие производственных мощностей организаций здравоохранения потребностям населения: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здравоохранения, оказывающие медицинскую помощь в стационарных условиях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здравоохранения, оказывающие медицинскую помощь в амбулаторных условиях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здравоохранения, не оказывающие медицинскую помощь в стационарных и амбулаторных условиях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действующей инфраструктуры здравоохранения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Соответствие данных проекта РПП и информационной системы "Система управления ресурсами" фактическим данным: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здравоохранения, оказывающие медицинскую помощь в стационарных условиях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здравоохранения, оказывающие медицинскую помощь в амбулаторных условиях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здравоохранения, не оказывающие медицинскую помощь в стационарных и амбулаторных условиях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Планируемые мероприятия в проекте регионального перспективного плана: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реструктуризации организаций здравоохранения (открытию, объединению, закрытию, перепрофилированию)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строительству объектов здравоохранения (новое, дополнительно или взамен)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капитальному ремонту объектов здравоохранения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реконструкции объектов здравоохранения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замечания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Выводы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вышеприведенных данных, представленных местным исполнительным органом проект регионального перспективного плана ___________ (наименование области, города республиканского значения, столицы) на 20__ – 20 __ годы согласовывается/направляется на доработку (подчеркнуть нужное). </w:t>
      </w:r>
    </w:p>
    <w:bookmarkEnd w:id="104"/>
    <w:p>
      <w:pPr>
        <w:spacing w:after="0"/>
        <w:ind w:left="0"/>
        <w:jc w:val="both"/>
      </w:pPr>
      <w:bookmarkStart w:name="z114" w:id="105"/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структурного подразделения НАО "Turar Healthcare" </w:t>
      </w:r>
    </w:p>
    <w:bookmarkEnd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 _______________________________________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подпись       фамилия, имя, отчество (при его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формирования,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согласования и утверждения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единого перспективного плана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инфраструктуры</w:t>
            </w:r>
          </w:p>
        </w:tc>
      </w:tr>
    </w:tbl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06"/>
    <w:bookmarkStart w:name="z117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за ___ квартал 20____ года о ходе исполнения регионального перспективного плана развития инфраструктуры здравоохранения </w:t>
      </w:r>
      <w:r>
        <w:br/>
      </w:r>
      <w:r>
        <w:rPr>
          <w:rFonts w:ascii="Times New Roman"/>
          <w:b/>
          <w:i w:val="false"/>
          <w:color w:val="000000"/>
        </w:rPr>
        <w:t xml:space="preserve">_________________________________________________________________ </w:t>
      </w:r>
      <w:r>
        <w:br/>
      </w:r>
      <w:r>
        <w:rPr>
          <w:rFonts w:ascii="Times New Roman"/>
          <w:b/>
          <w:i w:val="false"/>
          <w:color w:val="000000"/>
        </w:rPr>
        <w:t xml:space="preserve">(наименование области, города республиканского значения, столицы) </w:t>
      </w:r>
      <w:r>
        <w:br/>
      </w:r>
      <w:r>
        <w:rPr>
          <w:rFonts w:ascii="Times New Roman"/>
          <w:b/>
          <w:i w:val="false"/>
          <w:color w:val="000000"/>
        </w:rPr>
        <w:t>на 20__ - 20 __ годы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 Общие сведения по исполнению регионального перспективного плана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Начало таблицы</w:t>
      </w:r>
    </w:p>
    <w:bookmarkEnd w:id="1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по объекту согласно утвержденному региональному перспективному плану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Планируемый статус объекта согласно утвержденному региональному перспективному плану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по исполнению мероприятий согласно региональному перспективному плану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Район/город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Юридическое наименование медицинской организации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Планируемые мероприятия по объекту здравоохранения*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реализации по планируемому мероприятию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статус исполнения мероприятия (исполнено / не исполнено / в работе)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Мощность после реализации мероприятий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 / причины неисполнения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</w:tbl>
    <w:bookmarkStart w:name="z12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Окончание таблицы</w:t>
      </w:r>
    </w:p>
    <w:bookmarkEnd w:id="1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Инвестиционный план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потребность в инвестициях на период планирования (тыс. тенге)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них, сумма инвестиций в разрезе источников финансирования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План**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 (+/-)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План**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 (+/-)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План**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 (+/-)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</w:tbl>
    <w:bookmarkStart w:name="z12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Инвестиционный план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них, сумма инвестиций в разрезе источников финансирования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Государственно-частное партнерство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инвестиции, безвозмездная спонсорская помощь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План**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 (+/-)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План**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 (+/-)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План**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 (+/-)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</w:tbl>
    <w:bookmarkStart w:name="z12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12"/>
    <w:bookmarkStart w:name="z12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Ремонтные работы (капитальный, сейсмоусиление), реконструкция, строительство (взамен, дополнительно или новое строительство), открытие (аренда, выкуп здания, закуп быстровозводимых модульных конструкций), объединение, закрытие, переименование, перепрофилирование, передача в доверительное управление и другое.</w:t>
      </w:r>
    </w:p>
    <w:bookmarkEnd w:id="113"/>
    <w:bookmarkStart w:name="z12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Согласно региональному перспективному плану.</w:t>
      </w:r>
    </w:p>
    <w:bookmarkEnd w:id="1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формирования,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согласования и утверждения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единого перспективного плана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инфраструктуры</w:t>
            </w:r>
          </w:p>
        </w:tc>
      </w:tr>
    </w:tbl>
    <w:bookmarkStart w:name="z12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15"/>
    <w:bookmarkStart w:name="z127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Единый перспективный план развития инфраструктуры здравоохранения на 20__ - 20 __ годы</w:t>
      </w:r>
    </w:p>
    <w:bookmarkEnd w:id="1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показателей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Сводные данные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 на "__" _______ 20___ 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до "__" _______ 20___ г.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Численность населения согласно данным официальной статистики*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Сеть организаций здравоохранения, всего (всего юридических лиц):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Количество организации здравоохранения, оказывающие медицинскую помощь в амбулаторных условиях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районном уровне: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пункт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фельдшерско-акушерский пункт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врачебная амбулатория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первичной медико-санитарной помощи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районная поликлиника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номерная районная поликлиника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городском уровне: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врачебная амбулатория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первичной медико-санитарной помощи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городская поликлиника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стоматологическая поликлиника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консультативно-диагностический центр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Количество организаций здравоохранения, оказывающие медицинскую помощь в стационарных условиях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районном уровне: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районная больница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номерная районная больница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многопрофильная центральная районная больница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городском и областном уровнях: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городская больница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многопрофильная городская больница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многопрофильная городская детская больница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многопрофильная областная больница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многопрофильная областная детская больница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психического здоровья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фтизиопульмонологии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онкологический центр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инфекционная больница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перинатальный центр, родильный дом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больница сестринского ухода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хоспис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Количество организаций здравоохранения, оказывающие медицинскую помощь в стационарных условиях – монопрофильные стационары (ревматологический, кожно-венерологический центры и другие):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Количество организаций здравоохранения, не оказывающие медицинскую помощь в стационарных и амбулаторных условиях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скорой медицинской помощи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медицинской реабилитации –реабилитационный центр, отделение (койки) реабилитации, организуемые при медицинских организациях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здравоохранения, осуществляющие деятельность в сфере профилактики ВИЧ-инфекции**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здравоохранения, осуществляющие деятельность в сфере службы крови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здравоохранения, осуществляющие деятельность в сфере патологической анатомии (цитопатологии)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здравоохранения для детей-сирот, детей, оставшихся без попечения родителей, от рождения до трех лет, детей с дефектами психического и физического развития от рождения до четырех лет, осуществляющие психолого-педагогическое сопровождение семей с риском отказа от ребенка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колледж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санаторно-курортные организации, специализированный санаторий, профилакторий,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Мощность государственных организаций здравоохранения, оказывающих медицинскую помощь в амбулаторных условиях (посещения в смену) по уровням: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Мощность государственных организаций здравоохранения, оказывающих медицинскую помощь в стационарных условиях (койки) по уровням: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 объектов здравоохранения (здания, сооружения)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здравоохранения, оказывающие медицинскую помощь в амбулаторных условиях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основной вид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вспомогательный вид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здравоохранения, оказывающие медицинскую помощь в стационарных условиях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основной вид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вспомогательный вид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здравоохранения, не оказывающие медицинскую помощь в амбулаторных и стационарных условиях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основной вид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вспомогательный вид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Количество объектов (помещений) здравоохранения, арендуемых медицинскими организациями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здравоохранения, оказывающие медицинскую помощь в амбулаторных условиях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здравоохранения, оказывающие медицинскую помощь в стационарных условиях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здравоохранения, не оказывающие медицинскую помощь в амбулаторных и стационарных условиях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Количество объектов, находящихся в аварийном состоянии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здравоохранения, оказывающие медицинскую помощь в амбулаторных условиях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здравоохранения, оказывающие медицинскую помощь в стационарных условиях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здравоохранения, не оказывающие медицинскую помощь в амбулаторных и стационарных условиях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Количество типовых объектов здравоохранения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здравоохранения, оказывающие медицинскую помощь в амбулаторных условиях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основной вид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вспомогательный вид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здравоохранения, оказывающие медицинскую помощь в стационарных условиях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основной вид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вспомогательный вид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здравоохранения, не оказывающие медицинскую помощь в амбулаторных и стационарных условиях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основной вид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вспомогательный вид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Количество нетиповых объектов здравоохранения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здравоохранения, оказывающие медицинскую помощь в амбулаторных условиях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основной вид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вспомогательный вид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здравоохранения, оказывающие медицинскую помощь в стационарных условиях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основной вид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вспомогательный вид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здравоохранения, не оказывающие медицинскую помощь в амбулаторных и стационарных условиях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основной вид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вспомогательный вид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Средний износ объектов здравоохранения (здания, сооружения)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здравоохранения, оказывающие медицинскую помощь в амбулаторных условиях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основной вид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вспомогательный вид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здравоохранения, оказывающие медицинскую помощь в стационарных условиях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основной вид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вспомогательный вид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здравоохранения, не оказывающие медицинскую помощь в амбулаторных и стационарных условиях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основной вид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вспомогательный вид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Объем инвестиций из всех источников (млрд. тг)***, в том числе: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общего характера (капитальный ремонт)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государственно-частное партнерство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частные инвестиции, спонсорская помощь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Доля частных инвестиций от общего объема инвестиций в здравоохранение (%)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Сумма инвестиций, выделенных на инфраструктуру здравоохранения, из них: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капитального ремонта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реконструкцию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объектов здравоохранения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Мероприятия по улучшению инфраструктуры здравоохранения, из них: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объектов, планируемых к строительству (взамен)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объектов, планируемых к строительству (новое строительство)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объектов, запланированных на капитальный ремонт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объектов, запланированных на реконструкцию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2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17"/>
    <w:bookmarkStart w:name="z12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*Бюро национальной статистики Агентства по стратегическому планированию и реформам Республики Казахстан (факт), Центр развития трудовых ресурсов Министерства труда и социальной защиты населения Республики Казахстан (план).</w:t>
      </w:r>
    </w:p>
    <w:bookmarkEnd w:id="118"/>
    <w:bookmarkStart w:name="z13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**ВИЧ-инфекция - заболевание, вызванное вирусом иммунодефицита человека.</w:t>
      </w:r>
    </w:p>
    <w:bookmarkEnd w:id="119"/>
    <w:bookmarkStart w:name="z13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 млрд.тг. - миллиард тенге.</w:t>
      </w:r>
    </w:p>
    <w:bookmarkEnd w:id="12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