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6cbb" w14:textId="89a6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июня 2024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№ 1008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о-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июня 2024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