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d867" w14:textId="304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2023 года № 11/159 "Об утверждении бюджета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августа 2024 года № 19/283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2024-2026 годы" от 26 декабря 2023 года № 11/159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- 5 657 542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- 1 256 869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- 35 003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- 4 348 452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- 5 806 541,2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- 52 138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- 108 959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- 56 821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- 201 137,2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- 201 137,2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- 108 959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в размере 50 % от поступивших налоговых поступлений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лиц, и индивидуальных предпринимателей;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на средний ремонт автомобильной дороги районного значения KTES-106 "Подъезд к селу Бескудук".";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Предусмотреть в районном бюджете на 2024 год расходы на компенсацию потерь вышестоящего бюджета в связи с изменением законодательства в сумме 1 042 218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