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5ef8" w14:textId="0c25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Рощинского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120 560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21 162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99 398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120 560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Рощинского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Рощинского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50 861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Рощинского сельского округа на 2025 год целевые трансферты из республиканского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Рощинского сельского округа на 2025 год целевые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19/21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19/21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