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6a8a" w14:textId="f096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маслихата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1 418 203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1 424 366,5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6 163,5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размещение наружной (визуальной) рекламы: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Сергеевки на 2025 год формируются за счет других неналоговых поступлений в бюджет города районного значения.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2025 год поступление целевых трансфертов из республиканского и областного бюджета.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Сергеевки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Сергеевки на 2025 год бюджетные изъятия, передаваемые в районный бюджет в сумме 27 105 тысяч тенге.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