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20cc" w14:textId="2d22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12 июля 2024 года № 141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11 ноября 2024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12 июля 2024 года № 141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Туркестанской области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2024-2025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государствен-ного образователь-ного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в зоне экологического предкризисного состояния,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Искусство и гуманитарные науки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Ювелирное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02210100 Исламоведение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Бизнес, управление и право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41754.3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45659.8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06Информационно-коммуникационные технологии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Инженерные, обрабатывающие и строительные отрасли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Электрооборудова-ние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электромеханичес-кого оборудования (по видам и отраслям)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Робототехника и встраиваемые системы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 Металлургия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Рыбное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Подземная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Эксплуатация нефтяных и газовых месторождений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07321400 Гидротехническая мелиорация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08Сельское, лесное, рыболовное хозяйство и ветеринария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Защита и карантин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08110500 Зоотехния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09Здравоохранение и социальное обеспечение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дело**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дело*** Прикладной бакалавр сестринского дела 5AB09130101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Специальность для лиц с инвалидностью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Продолжительность обучения специальности сестринского дела 3 года 6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Продолжительность обучения специальности сестринского дела 1 год 6 месяцев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