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d8b1" w14:textId="3c6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2024 года № 14/180-VIIІ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1 327 460 504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64 138 098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5 898 267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1 257 418 816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1 357 462 076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- 18 837 174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27 950 596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46 787 770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3 184 338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3 184 338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- 14 348 736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14 348 736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Байдибекского, Казыгуртского, Ордабасинского, Сарыагашского и Сауранского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Байдибекского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80,4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Сауран – 56,2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Байдибекского, Казыгуртского, Ордабасинского, Сарыагашского и Сауранского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Байдибекского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Сауран – 43,8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63,1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42,8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изъятий из районных (городов областного значения) бюджетов в областной бюджет в общей сумме 10 832 891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3 337 120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1 317 531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4 987 591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1 190 649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2025 год размеры субвенций, передаваемых из областного бюджета в районные (городов областного значения) бюджеты, в общей сумме 26 283 527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2 456 479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2 941 452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377 475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3 092 434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3 711 413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1 208 502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3 099 138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2 556 164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1 053 139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926 496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2 103 983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1 059 491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1 697 361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предусмотрены целевые текущие трансферты бюджетам районов (городов областного значения),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физической культуры и спорта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предусмотрены целевые трансферты на развитие бюджетам районов (городов областного значения),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областном бюджете на 2025 год предусмотрено кредитование районных (городов областного значения) бюджетов на реализацию мер социальной поддержки специалистов.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бюджетам районов (городов областного значения) осуществляется на основании постановления акимата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предусмотрены поступления трансфертов из районных (городов областного значения) бюджетов на компенсацию потерь областного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поступлений указанных трансфертов из районных (городов областного значения) бюджетов осуществляется на основании постановления акимата области.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2025 год в сумме 1 500 000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1 327 460 504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1 357 462 076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450 208 668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-16 990 417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-27 658 498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1 119 924 672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1 106 903 677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565 306 871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-14 455 052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-13 706 411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