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acc0" w14:textId="52da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23 декабря 2024 года № 27/148-VIII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Арыс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8 577 042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4 274 228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301 232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3 962 227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8 577 484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17 001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Арысского городского маслихата Туркестанской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29/173-VІІІ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и индивидуальному подоходному налогу с доходов иностранных граждан, не облагаемых у источника выплату в городской бюджет 50 процентов, в областной бюджет 50 процентов, по индивидуальному подоходному налогу с доходов, облагаемых у источника выплаты в городской бюджет 50 процентов, в областной бюджет 50 процентов, по социальному налогу в городской бюджет 47,5 процентов, в областной бюджет 52,5 процентов, индивидуальному подоходному налогу с доходов , не облагаемых у источника выплату в городской бюджет 100,0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2025 год в сумме 20 000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городских бюджетных программ развития и бюджетных инвестиционных проектов и программ на 2025 год.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Арысского городского маслихата Туркестанской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29/173-VІІІ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№27/148-VIII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№27/148-VIII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лицам из групп риска, оказавшимся в трудной жизненной ситуации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№27/148-VIII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Арысского городского маслихата Туркестанской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29/173-VІІІ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