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59e8" w14:textId="e855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населенных пунктов города Кентау</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13 декабря 2024 года № 157</w:t>
      </w:r>
    </w:p>
    <w:p>
      <w:pPr>
        <w:spacing w:after="0"/>
        <w:ind w:left="0"/>
        <w:jc w:val="both"/>
      </w:pPr>
      <w:bookmarkStart w:name="z1"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Кентауский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на территории населенных пунктов города Кентау.</w:t>
      </w:r>
    </w:p>
    <w:bookmarkEnd w:id="1"/>
    <w:bookmarkStart w:name="z3" w:id="2"/>
    <w:p>
      <w:pPr>
        <w:spacing w:after="0"/>
        <w:ind w:left="0"/>
        <w:jc w:val="both"/>
      </w:pPr>
      <w:r>
        <w:rPr>
          <w:rFonts w:ascii="Times New Roman"/>
          <w:b w:val="false"/>
          <w:i w:val="false"/>
          <w:color w:val="000000"/>
          <w:sz w:val="28"/>
        </w:rPr>
        <w:t xml:space="preserve">
      2. Признать утравшим силу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5 октября 2021 года № 79 "О внесении изменений в решение Кентауского городского маслихата от 24 мая 2018 года № 160 "Об утверждении Регламента собрания местного сообщества сел города Кентау".</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Кентауского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Кентауского городского</w:t>
            </w:r>
            <w:r>
              <w:br/>
            </w:r>
            <w:r>
              <w:rPr>
                <w:rFonts w:ascii="Times New Roman"/>
                <w:b w:val="false"/>
                <w:i w:val="false"/>
                <w:color w:val="000000"/>
                <w:sz w:val="20"/>
              </w:rPr>
              <w:t>маслихата от 13 декабря 2024</w:t>
            </w:r>
            <w:r>
              <w:br/>
            </w:r>
            <w:r>
              <w:rPr>
                <w:rFonts w:ascii="Times New Roman"/>
                <w:b w:val="false"/>
                <w:i w:val="false"/>
                <w:color w:val="000000"/>
                <w:sz w:val="20"/>
              </w:rPr>
              <w:t>года № 157</w:t>
            </w:r>
          </w:p>
        </w:tc>
      </w:tr>
    </w:tbl>
    <w:bookmarkStart w:name="z6" w:id="4"/>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города Кентау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города Кентау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6"/>
    <w:bookmarkStart w:name="z9"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района, города, села, сельского округа,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8"/>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областного значения, поселка, сельского округа:</w:t>
      </w:r>
    </w:p>
    <w:p>
      <w:pPr>
        <w:spacing w:after="0"/>
        <w:ind w:left="0"/>
        <w:jc w:val="both"/>
      </w:pPr>
      <w:r>
        <w:rPr>
          <w:rFonts w:ascii="Times New Roman"/>
          <w:b w:val="false"/>
          <w:i w:val="false"/>
          <w:color w:val="000000"/>
          <w:sz w:val="28"/>
        </w:rPr>
        <w:t>
      1) до 10 тысяч населения –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1" w:id="9"/>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2" w:id="10"/>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w:t>
      </w:r>
    </w:p>
    <w:bookmarkEnd w:id="10"/>
    <w:bookmarkStart w:name="z13"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4" w:id="12"/>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областного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сельского округа по управлению коммунальной собственностью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5" w:id="13"/>
    <w:p>
      <w:pPr>
        <w:spacing w:after="0"/>
        <w:ind w:left="0"/>
        <w:jc w:val="both"/>
      </w:pPr>
      <w:r>
        <w:rPr>
          <w:rFonts w:ascii="Times New Roman"/>
          <w:b w:val="false"/>
          <w:i w:val="false"/>
          <w:color w:val="000000"/>
          <w:sz w:val="28"/>
        </w:rPr>
        <w:t>
      7. Собрание созывается и проводится акимами сел, сельского округа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6" w:id="14"/>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7" w:id="15"/>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8" w:id="16"/>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9" w:id="17"/>
    <w:p>
      <w:pPr>
        <w:spacing w:after="0"/>
        <w:ind w:left="0"/>
        <w:jc w:val="both"/>
      </w:pPr>
      <w:r>
        <w:rPr>
          <w:rFonts w:ascii="Times New Roman"/>
          <w:b w:val="false"/>
          <w:i w:val="false"/>
          <w:color w:val="000000"/>
          <w:sz w:val="28"/>
        </w:rPr>
        <w:t>
      11. Повестка дня собрания формируется аппаратом акима сел,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0" w:id="18"/>
    <w:p>
      <w:pPr>
        <w:spacing w:after="0"/>
        <w:ind w:left="0"/>
        <w:jc w:val="both"/>
      </w:pPr>
      <w:r>
        <w:rPr>
          <w:rFonts w:ascii="Times New Roman"/>
          <w:b w:val="false"/>
          <w:i w:val="false"/>
          <w:color w:val="000000"/>
          <w:sz w:val="28"/>
        </w:rPr>
        <w:t>
      12. На созыв собрания приглашаются представители аппарата города акима,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1" w:id="19"/>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2"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3" w:id="21"/>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сельского округа подписывается председателем и секретарем собрания и в течение пяти рабочих дней передается на рассмотрения в городской маслихат.</w:t>
      </w:r>
    </w:p>
    <w:bookmarkStart w:name="z24" w:id="22"/>
    <w:p>
      <w:pPr>
        <w:spacing w:after="0"/>
        <w:ind w:left="0"/>
        <w:jc w:val="both"/>
      </w:pPr>
      <w:r>
        <w:rPr>
          <w:rFonts w:ascii="Times New Roman"/>
          <w:b w:val="false"/>
          <w:i w:val="false"/>
          <w:color w:val="000000"/>
          <w:sz w:val="28"/>
        </w:rPr>
        <w:t>
      15. Решения, принятые собранием, рассматриваются акимом города села, сельского округа и доводятся аппаратом акима села, сельского округа до членов собрания в срок не более пяти рабочих дней.</w:t>
      </w:r>
    </w:p>
    <w:bookmarkEnd w:id="22"/>
    <w:bookmarkStart w:name="z25" w:id="23"/>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села, сельского округа, в течение двух рабочих дней, направляет в адрес вышестоящего акима и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городского маслихата вопросов, вызвавших несогласие между акимом села, сельского округа и собрания местного сообщества в порядке предусмотренным статьей 11 Закона, принимает решение в течение пяти рабочих дней.</w:t>
      </w:r>
    </w:p>
    <w:bookmarkStart w:name="z26" w:id="24"/>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села, сельского округа.</w:t>
      </w:r>
    </w:p>
    <w:bookmarkEnd w:id="24"/>
    <w:bookmarkStart w:name="z27" w:id="25"/>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села, сельского округа через средства массовой информации или иными способами.</w:t>
      </w:r>
    </w:p>
    <w:bookmarkEnd w:id="25"/>
    <w:bookmarkStart w:name="z28"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29" w:id="27"/>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7"/>
    <w:bookmarkStart w:name="z30" w:id="28"/>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