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00ea" w14:textId="89f0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22 декабря 2023 года № 11/49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23 апреля 2024 года № 16/75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района Байдибек на 2024-2026 годы согласно приложениям 1, 2 и 3 соответственно, в том числе на 2024 годов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9 160 814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1 886 321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7 244 398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9 386 148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602 329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747 630;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145 301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- 827 663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827 663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972 938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155 651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10 376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Установить на 2024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Корпоративный подоходный налог с юридических лиц, за исключением доходов от крупных субъектов хозяйствования и организаций нефтяного сектора в областной бюджет 50 процент, в бюджет района 50 процент.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Индивидуальный подоходный налог с доходов, облагаемых у источника выплаты в областной бюджет 55,9 процент, в бюджет района 44,1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Индивидуальный подоходный налог с доходов иностранных граждан, не облагаемых у источника выплатыв областной бюджет 46,9 процент, в бюджет района 53,1 процент.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Социальный налог в областной бюджет 52,1 процент, в бюджет района 47,9 процент.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 2024 года №16/75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2023 года №11/49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23апреля 2024 года №16/75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2023 года №11/49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2024-2026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