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4950" w14:textId="eb54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22 декабря 2023 года № 11/49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23 апреля 2024 года № 16/75.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2024-2026 годы согласно приложениям 1, 2 и 3 соответственно, в том числе на 2024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9 160 814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1 886 321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7 244 398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9 386 148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602 329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747 630;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827 663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10 376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Корпоративный подоходный налог с юридических лиц, за исключением доходов от крупных субъектов хозяйствования и организаций нефтяного сектора 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Индивидуальный подоходный налог с доходов, облагаемых у источника выплаты в областной бюджет 55,9 процент, в бюджет района 44,1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 иностранных граждан, не облагаемых у источника выплатыв областной бюджет 46,9 процент, в бюджет района 53,1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52,1 процент, в бюджет района 47,9 процент.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 2024 года №16/75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23апреля 2024 года №16/75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