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9ff4" w14:textId="6ff9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22 декабря 2023 года № 11/49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19 июня 2024 года № 18/83.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2024-2026 годы согласно приложениям 1, 2 и 3 соответственно, в том числе на 2024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9 160 814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1 886 321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7 244 398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9 581 816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602 329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747 630;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- 1 023 331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1 023 331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206 044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 2024 года №18/83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№11/49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